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S4A_W01: </w:t>
      </w:r>
    </w:p>
    <w:p>
      <w:pPr/>
      <w:r>
        <w:rPr/>
        <w:t xml:space="preserve">Posiada wiedzę z zakresu metod i form zarządzania przedsiębiorstwem międzynarodowym w tym; sposobów umiędzynarodowiania działalnosci firm krajowych, kreowania strategii marketingowych firm międzynarodowych, strategii kadrowych, finansowych i zasad motywowania pracowników firm miedzynarodowych;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S4A_U01: </w:t>
      </w:r>
    </w:p>
    <w:p>
      <w:pPr/>
      <w:r>
        <w:rPr/>
        <w:t xml:space="preserve">potrafi zaprojektować sposoby wejścia przedsiębiorstwa na rynek zagraniczny, opracować i wdrożyć strategię marketingową takiego przedsiebiorstwa, zaplanować sposoby i formy zatrudniania pracowników w takim przedsiębiorstwie, pozyskiwanie źródeł finansowania oraz form motywacji dla różnych grup pracowników w firmie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S4A_K01: </w:t>
      </w:r>
    </w:p>
    <w:p>
      <w:pPr/>
      <w:r>
        <w:rPr/>
        <w:t xml:space="preserve">Ma świadomość wielokulturowości w firmach miedzynarodowych, akceptuje różnorodność kultur i obyczajów, jest otwarty na zmiany i wyzwania współczesnego świata, posiada świadomość efektów globalizacji i zagrożeń z niej wynikających dla: kraju, spoleczeństwa, własnego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2026-01-17T02:27:17+01:00</dcterms:created>
  <dcterms:modified xsi:type="dcterms:W3CDTF">2026-01-17T02:27:17+01:00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