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Jan Popończyk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FILOZ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dla : powtórzenia i przyswojenia usłyszanych treści wykładu, wybranego przeglądu literatury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decyzji Senatu P.W.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rozwojem dwóch głównych kierunków europejskiej myśli filozoficznej na przestrzeni wieków oraz ich konsekwencjami w kulturze, technice oraz relacjach osobowych, ze szczególnym uwzględnieniem relacji w dziedzinie przedsiębiorczości.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Istota filozofii i początki jej historii. 2. Zarys historii filozofii średniowiecznej i nowożytnej. 3. Wpływy współczesne. Język filozofii i jej kierunków. 4. Historia myśli filozoficznej i polityki jako starcie dwóch kierunków. 5. Idealizm cz. I - metafizyczne podstawy filozofii idealistycznych. 6. Idealizm cz. II - idealizm Platona, Plotyna i św. Augustyna. 7. Idealizm cz. III - etyki idealistyczne. 8. Idealizm cz. IV - podstawy filozofii praktycznych idealizmu. 9. Realizm cz. I - metafizyczne podstawy filozofii realistycznych. 10. Realizm cz. II - Arystoteles, nurty realizmu na przestrzeni wieków. 11. Realizm cz. III - podstawy etyki i polityki. 12. Filozofia polska od XIV w, jej unikalność i wpływ na naszą mentalność. 13. Realizm i idealizm - starcie dwóch koncepcji. 14. Inżynier i filozofia czyli co ma piernik do wiatraka. 15. Menadżer i filozofia: czy, gdzie i jak szukać sensu w "wyścigu szczurów".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Punktowane kolokwia, kolokwium końcowe i rozmowa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W.Tatarkiewicz, Historia filozofii, PWN, Warszawa 1997 2. G.Reale, Historia filozofii starożytnej, Redakcja Wydawnictw KUL, Lublin 1994 3. M. Gogacz, Platonizm i arystotelizm, Wydawnictwa ATK, Warszawa 1996 4. A.Andrzejuk, Człowiek &amp; decyzja, Oficyna wydawnicza NAVO, Warszawa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www.civitas.eu/WZ_PW/filoz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Ma uporządkowaną wiedzę z zakresu filozofii związaną z rozwojem dwóch głównych kierunków europejskiej myśli filozoficznej na przestrzeni wieków i ich konsekwencjami w kulturze, technice oraz relacjach osobowych, ze szczególnym uwzględnieniem relacji w dziedzinie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S2A_W05, S2A_W06, S2A_W07, S2A_W08, S2A_W09, S2A_W10,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K_U20: </w:t>
      </w:r>
    </w:p>
    <w:p>
      <w:pPr/>
      <w:r>
        <w:rPr/>
        <w:t xml:space="preserve">potrafi określić konsekwencje filozoficzne w kulturze, technice oraz relacjach osobowych, ze szczególnym uwzględnieniem relacji w dziedzinie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S2A_U05, S2A_U06, S2A_U07, S2A_U08, S2A_U09, S2A_U10, S2A_U11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 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S2A_K04,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2025-07-06T08:11:35+02:00</dcterms:created>
  <dcterms:modified xsi:type="dcterms:W3CDTF">2025-07-06T08:11:35+02:00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