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konstrukcji</w:t>
      </w:r>
    </w:p>
    <w:p>
      <w:pPr>
        <w:keepNext w:val="1"/>
        <w:spacing w:after="10"/>
      </w:pPr>
      <w:r>
        <w:rPr>
          <w:b/>
          <w:bCs/>
        </w:rPr>
        <w:t xml:space="preserve">Koordynator przedmiotu: </w:t>
      </w:r>
    </w:p>
    <w:p>
      <w:pPr>
        <w:spacing w:before="20" w:after="190"/>
      </w:pPr>
      <w:r>
        <w:rPr/>
        <w:t xml:space="preserve">Dr inż. Jan Grudziński, adiunkt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Konstrukcje nośne - tradycyjna systematyka. Zasady racjonalnego projektowania wytrzymałościowego a metody obliczeniowe. Przykłady rozwiązań MES. Ramy. Konstrukcje węzłów. Przykłady rozwiązań MES. Konstrukcje powierzchniowe. Definicje. Warunki sztywności. Geometryczna zmienność. Statyka ściany. Statyka załomu. Przykłady rozwiązań MES. Powłoki. Elementy teorii. Przykłady rozwiązań MES.</w:t>
      </w:r>
    </w:p>
    <w:p>
      <w:pPr>
        <w:keepNext w:val="1"/>
        <w:spacing w:after="10"/>
      </w:pPr>
      <w:r>
        <w:rPr>
          <w:b/>
          <w:bCs/>
        </w:rPr>
        <w:t xml:space="preserve">Metody oceny: </w:t>
      </w:r>
    </w:p>
    <w:p>
      <w:pPr>
        <w:spacing w:before="20" w:after="190"/>
      </w:pPr>
      <w:r>
        <w:rPr/>
        <w:t xml:space="preserve">3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2026-10-03T14:59:17+02:00</dcterms:created>
  <dcterms:modified xsi:type="dcterms:W3CDTF">2026-10-03T14:59:17+02:00</dcterms:modified>
</cp:coreProperties>
</file>

<file path=docProps/custom.xml><?xml version="1.0" encoding="utf-8"?>
<Properties xmlns="http://schemas.openxmlformats.org/officeDocument/2006/custom-properties" xmlns:vt="http://schemas.openxmlformats.org/officeDocument/2006/docPropsVTypes"/>
</file>