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sygnałów wielowymiarowych</w:t>
      </w:r>
    </w:p>
    <w:p>
      <w:pPr>
        <w:keepNext w:val="1"/>
        <w:spacing w:after="10"/>
      </w:pPr>
      <w:r>
        <w:rPr>
          <w:b/>
          <w:bCs/>
        </w:rPr>
        <w:t xml:space="preserve">Koordynator przedmiotu: </w:t>
      </w:r>
    </w:p>
    <w:p>
      <w:pPr>
        <w:spacing w:before="20" w:after="190"/>
      </w:pPr>
      <w:r>
        <w:rPr/>
        <w:t xml:space="preserve">dr inż. Marcin Jasiński,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statystyki matematycznej, informatyki, analizy sygnałów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nastepującymi zagadnieniami: Architektura systemów komputerowej analizy i rozpoznawania obrazów. Matematyczne modele dyskretyzacji obrazów. Addytywne operatory liniowe i różniczkowe. Analiza kształtu. Dwuwymiarowa transformata Fouriera. Metoda analizy składowych głównych (PCA). Rozkład macierzy względem wartości szczególnych (SVD).</w:t>
      </w:r>
    </w:p>
    <w:p>
      <w:pPr>
        <w:keepNext w:val="1"/>
        <w:spacing w:after="10"/>
      </w:pPr>
      <w:r>
        <w:rPr>
          <w:b/>
          <w:bCs/>
        </w:rPr>
        <w:t xml:space="preserve">Treści kształcenia: </w:t>
      </w:r>
    </w:p>
    <w:p>
      <w:pPr>
        <w:spacing w:before="20" w:after="190"/>
      </w:pPr>
      <w:r>
        <w:rPr/>
        <w:t xml:space="preserve">W: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 L: W laboratorium studenci zapoznają się z wykorzystaniem w praktyce następujących zagadnień;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De Silva (Autor), Clarence W. de Silva (Edytor): Mechatronic Systems: Devices, Design, Control, Operation and Monitoring, CRC Press, 2008. Clarence W. de Silva: Mechatronics: An Integrated Approach, CRC Press, 2004 Bartoszewicz J.: Wykłady ze statystyki matematycznej. Wydawnictwo Naukowe PWN,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2025-07-06T10:41:21+02:00</dcterms:created>
  <dcterms:modified xsi:type="dcterms:W3CDTF">2025-07-06T10:41:21+02:00</dcterms:modified>
</cp:coreProperties>
</file>

<file path=docProps/custom.xml><?xml version="1.0" encoding="utf-8"?>
<Properties xmlns="http://schemas.openxmlformats.org/officeDocument/2006/custom-properties" xmlns:vt="http://schemas.openxmlformats.org/officeDocument/2006/docPropsVTypes"/>
</file>