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sygnałów wielowymiarowych</w:t>
      </w:r>
    </w:p>
    <w:p>
      <w:pPr>
        <w:keepNext w:val="1"/>
        <w:spacing w:after="10"/>
      </w:pPr>
      <w:r>
        <w:rPr>
          <w:b/>
          <w:bCs/>
        </w:rPr>
        <w:t xml:space="preserve">Koordynator przedmiotu: </w:t>
      </w:r>
    </w:p>
    <w:p>
      <w:pPr>
        <w:spacing w:before="20" w:after="190"/>
      </w:pPr>
      <w:r>
        <w:rPr/>
        <w:t xml:space="preserve">dr inż. Marcin Jasiński,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informatyki, analizy sygnałów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nastepującymi zagadnieniami: Architektura systemów komputerowej analizy i rozpoznawania obrazów. Matematyczne modele dyskretyzacji obrazów. Addytywne operatory liniowe i różniczkowe. Analiza kształtu. Dwuwymiarowa transformata Fouriera. Metoda analizy składowych głównych (PCA). Rozkład macierzy względem wartości szczególnych (SVD).</w:t>
      </w:r>
    </w:p>
    <w:p>
      <w:pPr>
        <w:keepNext w:val="1"/>
        <w:spacing w:after="10"/>
      </w:pPr>
      <w:r>
        <w:rPr>
          <w:b/>
          <w:bCs/>
        </w:rPr>
        <w:t xml:space="preserve">Treści kształcenia: </w:t>
      </w:r>
    </w:p>
    <w:p>
      <w:pPr>
        <w:spacing w:before="20" w:after="190"/>
      </w:pPr>
      <w:r>
        <w:rPr/>
        <w:t xml:space="preserve">W: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 L: W laboratorium studenci zapoznają się z wykorzystaniem w praktyce następujących zagadnień; Architektura systemów komputerowej analizy i rozpoznawania obrazów. Matematyczne modele dyskretyzacji obrazów. Addytywne operatory liniowe. Operatory różniczkowe. Transformacja przestrzenna. Analiza kształtu. Dwuwymiarowa transformata Fouriera. Inne transformacje wielowymiarowe. Metoda analizy składowych głównych (PCA). Rozkład macierzy względem wartości szczególnych (SVD).</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De Silva (Autor), Clarence W. de Silva (Edytor): Mechatronic Systems: Devices, Design, Control, Operation and Monitoring, CRC Press, 2008. Clarence W. de Silva: Mechatronics: An Integrated Approach, CRC Press, 2004 Bartoszewicz J.: Wykłady ze statystyki matematycznej. Wydawnictwo Naukowe PWN,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2026-10-02T22:56:03+02:00</dcterms:created>
  <dcterms:modified xsi:type="dcterms:W3CDTF">2026-10-02T22:56:03+02:00</dcterms:modified>
</cp:coreProperties>
</file>

<file path=docProps/custom.xml><?xml version="1.0" encoding="utf-8"?>
<Properties xmlns="http://schemas.openxmlformats.org/officeDocument/2006/custom-properties" xmlns:vt="http://schemas.openxmlformats.org/officeDocument/2006/docPropsVTypes"/>
</file>