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równaniach różniczkowych cząstkowych</w:t>
      </w:r>
    </w:p>
    <w:p>
      <w:pPr>
        <w:keepNext w:val="1"/>
        <w:spacing w:after="10"/>
      </w:pPr>
      <w:r>
        <w:rPr>
          <w:b/>
          <w:bCs/>
        </w:rPr>
        <w:t xml:space="preserve">Koordynator przedmiotu: </w:t>
      </w:r>
    </w:p>
    <w:p>
      <w:pPr>
        <w:spacing w:before="20" w:after="190"/>
      </w:pPr>
      <w:r>
        <w:rPr/>
        <w:t xml:space="preserve">dr Grzegorz Bartuzel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równania różniczkowe zwyczajne i cząstkowe;
- metody numeryczne algebry liniowej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 Wprowadzenie do metod numerycznych dla równań o pochodnych cząstkowych
-	metody numeryczne równań typu eliptycznego
-	metody numeryczne równań typu parabolicznego
-	metody numeryczne równań typu hiperbolicznego
Program laboratorium
-	metoda siatek dla zagadneń brzegowych Poissona, Dirichleta, Neumana, Robina, mieszanych.
-	Projekt w pakiecie Mathematica
 </w:t>
      </w:r>
    </w:p>
    <w:p>
      <w:pPr>
        <w:keepNext w:val="1"/>
        <w:spacing w:after="10"/>
      </w:pPr>
      <w:r>
        <w:rPr>
          <w:b/>
          <w:bCs/>
        </w:rPr>
        <w:t xml:space="preserve">Metody oceny: </w:t>
      </w:r>
    </w:p>
    <w:p>
      <w:pPr>
        <w:spacing w:before="20" w:after="190"/>
      </w:pPr>
      <w:r>
        <w:rPr/>
        <w:t xml:space="preserve">Zaliczenie projektu 50%;
Zaliczenie kolokwium 30%; zaliczenie prac domowych 20%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Jankowscy, Przegląd metod numerycznych
- Stoer J, Wstęp do metod numerycznych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2025-12-08T23:07:28+01:00</dcterms:created>
  <dcterms:modified xsi:type="dcterms:W3CDTF">2025-12-08T23:07:28+01:00</dcterms:modified>
</cp:coreProperties>
</file>

<file path=docProps/custom.xml><?xml version="1.0" encoding="utf-8"?>
<Properties xmlns="http://schemas.openxmlformats.org/officeDocument/2006/custom-properties" xmlns:vt="http://schemas.openxmlformats.org/officeDocument/2006/docPropsVTypes"/>
</file>