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dla informatyków</w:t>
      </w:r>
    </w:p>
    <w:p>
      <w:pPr>
        <w:keepNext w:val="1"/>
        <w:spacing w:after="10"/>
      </w:pPr>
      <w:r>
        <w:rPr>
          <w:b/>
          <w:bCs/>
        </w:rPr>
        <w:t xml:space="preserve">Koordynator przedmiotu: </w:t>
      </w:r>
    </w:p>
    <w:p>
      <w:pPr>
        <w:spacing w:before="20" w:after="190"/>
      </w:pPr>
      <w:r>
        <w:rPr/>
        <w:t xml:space="preserve">dr Barbara Roszkowska-Lech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Algebra liniowa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Wykład  będzie omówieniem pewnych algebraicznych metod i teorii wraz z praktycznymi zastosowaniami.
Program wykładu obejmować będzie podstawowe zagadnienia z teorii liczb: podzielność i algorytm Euklidesa, kongruencje, liczby pierwsze (testy pierwszości) i  rozkład na czynniki (z zastosowaniami w kryptografii); teorii półgrup ( z zastosowaniem w teorii automatów); teorii grup (ze szczególnym uwzględnieniem grup permutacji), teorii ciał skończonych i pierścieni (ze szczególnym uwzględnieniem  pierścieni wielomianów i zastosowań w teorii kodów wielomianowych).
 </w:t>
      </w:r>
    </w:p>
    <w:p>
      <w:pPr>
        <w:keepNext w:val="1"/>
        <w:spacing w:after="10"/>
      </w:pPr>
      <w:r>
        <w:rPr>
          <w:b/>
          <w:bCs/>
        </w:rPr>
        <w:t xml:space="preserve">Metody oceny: </w:t>
      </w:r>
    </w:p>
    <w:p>
      <w:pPr>
        <w:spacing w:before="20" w:after="190"/>
      </w:pPr>
      <w:r>
        <w:rPr/>
        <w:t xml:space="preserve">Zaliczenie przedmiotu na podstawie sprawdzianu i pracy na ćwiczeniach w ciągu semestru.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 Burris H.P.Sankappanavar, A course in universal algebra, Springer-Verlang
2.	N. Koblitz,  Wykład z teorii liczb i kryptogafii,  WNT, Warszawa 1995
3.	P. Ribenboim, Mała księga wielkich liczb pierwszych,  WNT, Warszawa, 1996
4.	R. Lidl, H. Niederreiter, Introduction to Finite Field, Cambridge University Press,1996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2026-10-21T14:41:19+02:00</dcterms:created>
  <dcterms:modified xsi:type="dcterms:W3CDTF">2026-10-21T14:41:19+02:00</dcterms:modified>
</cp:coreProperties>
</file>

<file path=docProps/custom.xml><?xml version="1.0" encoding="utf-8"?>
<Properties xmlns="http://schemas.openxmlformats.org/officeDocument/2006/custom-properties" xmlns:vt="http://schemas.openxmlformats.org/officeDocument/2006/docPropsVTypes"/>
</file>