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w:t>
      </w:r>
    </w:p>
    <w:p>
      <w:pPr>
        <w:keepNext w:val="1"/>
        <w:spacing w:after="10"/>
      </w:pPr>
      <w:r>
        <w:rPr>
          <w:b/>
          <w:bCs/>
        </w:rPr>
        <w:t xml:space="preserve">Koordynator przedmiotu: </w:t>
      </w:r>
    </w:p>
    <w:p>
      <w:pPr>
        <w:spacing w:before="20" w:after="190"/>
      </w:pPr>
      <w:r>
        <w:rPr/>
        <w:t xml:space="preserve">prof. nzw. dr hab. inż. Lidia Łukasiak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fizyki ciała stałego wykładane w trakcie przedmiotów Fizyka 1 oraz Fizyka 2</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zasady działania i poznanie najważniejszych parametrów najczęściej stosowa-nych przyrządów półprzewodnikowych oraz zrozumienie zasad działania, konstrukcji, a także metod analizy podstawowych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 złączowe.
Półprzewodnikowe przyrządy fotoniki Diody świecące, lasery półprzewodnikowe.
Przegląd różnego typu elementów elektronicznych Diody, tranzystory, tyrystory, rezystory, kondensatory, itd.
Układy liniowe Wzmacniacz tranzystorowy – zasada działania, wzmacniacz różnicowy – zasada działania, właściwości dla sygnałów różnicowych i sumacyjnych, wzmacniacz operacyjny – idea, podstawowe układy pracy oraz ich właściwości, parametry rzeczywistych wzmacniaczy operacyjnych, budowa 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 analiza przejściowa (transient), analiza szumów i wpływu rozrzutów parametrów elementów elektronicznych, optymalizacja układów elektronicznych.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Hennel, Podstawy elektroniki półprzewodnikowej, WNT, Warszawa 1991.
2. W. Marciniak, Przyrządy półprzewodnikowe i układy scalone, WNT, Warszawa 1984
3. P. Jagodziński, A. Jakubowski, Zasady działania przyrządów półprzewodnikowych typu MIS, WPW 1980
4. J. Baranowski, Z. Nosal, Układy elektroniczne, cz. I, Układy analogowe liniowe, WNT 1998
5. J. Baranowski, G. Czajkowski, Układy elektroniczne, cz. II, Układy analogowe nieliniowe i impulsowe, WNT 1998
6. A. Filipkowski, Układy elektroniczne analogowe i cyfrowe, WNT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2026-10-03T05:44:01+02:00</dcterms:created>
  <dcterms:modified xsi:type="dcterms:W3CDTF">2026-10-03T05:44:01+02:00</dcterms:modified>
</cp:coreProperties>
</file>

<file path=docProps/custom.xml><?xml version="1.0" encoding="utf-8"?>
<Properties xmlns="http://schemas.openxmlformats.org/officeDocument/2006/custom-properties" xmlns:vt="http://schemas.openxmlformats.org/officeDocument/2006/docPropsVTypes"/>
</file>