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1. Zagadnienia wstępne 2. Ogólna metodologia diagnostyki procesów 3. Opis matematyczny obiektu diagnozowanego 4. Detekcja uszkodzeń 5. Lokalizacja uszkodzeń 6. Problemy praktyczne 7. Przykłady</w:t>
      </w:r>
    </w:p>
    <w:p>
      <w:pPr>
        <w:keepNext w:val="1"/>
        <w:spacing w:after="10"/>
      </w:pPr>
      <w:r>
        <w:rPr>
          <w:b/>
          <w:bCs/>
        </w:rPr>
        <w:t xml:space="preserve">Metody oceny: </w:t>
      </w:r>
    </w:p>
    <w:p>
      <w:pPr>
        <w:spacing w:before="20" w:after="190"/>
      </w:pPr>
      <w:r>
        <w:rPr/>
        <w:t xml:space="preserve">Wykład - Egzamin Laboratorium - Zaliczenie na podstawie ocen z zajęć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2026-10-01T11:16:29+02:00</dcterms:created>
  <dcterms:modified xsi:type="dcterms:W3CDTF">2026-10-01T11:16:29+02:00</dcterms:modified>
</cp:coreProperties>
</file>

<file path=docProps/custom.xml><?xml version="1.0" encoding="utf-8"?>
<Properties xmlns="http://schemas.openxmlformats.org/officeDocument/2006/custom-properties" xmlns:vt="http://schemas.openxmlformats.org/officeDocument/2006/docPropsVTypes"/>
</file>