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pojęcia równań różniczkowych cząstkowych: liniowego, prawieliniowegi i quasi-liniowego. Zna metodę charakterystyk dla równania quasiliniowego I rzędu.</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EW2: </w:t>
      </w:r>
    </w:p>
    <w:p>
      <w:pPr/>
      <w:r>
        <w:rPr/>
        <w:t xml:space="preserve">Zna metodę klasyfikacji równań prawieliniowych II rzędu. Wie, jak się sprowadza te równania do postaci kanonicznej w przypadku n=2.</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EW3: </w:t>
      </w:r>
    </w:p>
    <w:p>
      <w:pPr/>
      <w:r>
        <w:rPr/>
        <w:t xml:space="preserve">Zna podstawowe zagadnienia dla równań II rzędu typu hiperbolicznego, eliptycznego i parabolicznego.</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EW4: </w:t>
      </w:r>
    </w:p>
    <w:p>
      <w:pPr/>
      <w:r>
        <w:rPr/>
        <w:t xml:space="preserve">Zna metodę separacji zmiennych Fouriera.</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wyznaczyć całkę ogólną oraz rozwiązanie zagadnienie Cauchy'ego dla równania quasi-liniowego I rzędu.</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oreślić typ równania prawieliniowego II rzędu w przypadku n=2 oraz sprowadzić je do postaci kanonicznej.</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sformułować i rozwiązać (wzór d'Alemberta) zagadnienie początkowe dla struny nieograniczonej.</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Rozwiązuje metodą separacji zmiennych jednowymiarowe zagadnienia brzegowo-początkowe dla równania falowego oraz równania przewodnictwa cieplnego.</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sformułować zagadnienia Dirichleta i Neumanna dla równania Laplace'a oraz rozwiązać zagadnienie Dirichleta (wewnętrzne i zewnętrzne) dla koła.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2026-03-21T18:46:34+01:00</dcterms:created>
  <dcterms:modified xsi:type="dcterms:W3CDTF">2026-03-21T18:46:34+01:00</dcterms:modified>
</cp:coreProperties>
</file>

<file path=docProps/custom.xml><?xml version="1.0" encoding="utf-8"?>
<Properties xmlns="http://schemas.openxmlformats.org/officeDocument/2006/custom-properties" xmlns:vt="http://schemas.openxmlformats.org/officeDocument/2006/docPropsVTypes"/>
</file>