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Niekonwencjonalne napędy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Oleszczak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do egzaminu: 30 h
konsultacje z prowadzącym: 5 h
nauka w domu (praca własna): 15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przygotowanie do egzaminu: 30 h
konsultacje z prowadzącym: 5 h
liczba ECTS: 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NK359 - Chemia spalania i paliwa (SPIP)
NK433 - Zespoły napędowe 1 (ZNAP1)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będzie istnieć możliwość doboru silnika do różnych rodzajów napędów lotniczych, oraz  podjęcie pracy przy konstruowaniu nowoczesnych silników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podnoszenia sprawności wewnętrznej, napędowej i ogólnej silników lotniczych, możliwości o ograniczenia. Paliwa ekologiczne i przyszłościowe (wodór, metan, alkohol etylowy); Eżektory: zasada działania, osiągi i zakresy stosowania; Propfany: zasada działania, charakterystyki i zakresy stosowania;  Silniki strumieniowe – teoria i konstrukcje. Silniki strumieniowe z poddźwiękową i naddźwiękową komorą spalania: dyfuzory pod i naddźwiękowe komory spalania i stabilizacja płomienia, spalanie naddźwiękowe . Silniki o spalaniu detonacyjnym: pulsacyjne (PDE), z wirującą detonacją (RDE) oraz stacjonarną detonacją; Silniki zespolone przepływowo-rakietowe (turbinowo-rakietowe; strumieniowo-rakietowe; turbinowo-strumieniowo-rakietowe). Silniki elektryczne do napędów lotniczych, układy zasilania w energię elektryczną, osiągi i zakresy stosowania. Mili i mikro napędy lotnicze; osiągi. Aspekty ekologiczne. Napędy do celów specjalnych; silniki adaptacyjne (regulacje układów wlotowych i wylotowych, komór spalania), wektorowanie ciągu. Kierunki rozwoju: zintegrowane metody projektowania, chłodzenie międzystopniowe, rekuperacja ciepła, materiały. Silniki do samolotów hipersonicznych. Obliczenia termo gazodynamiczne niekonwencjonalnych napędów lotniczych.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pisemnego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Wójcicki,: „Spalanie”, PWN, Warszawa; 
S. Wójcicki,: „Silniki pulsacyjne, strumieniowe, rakietowe”, MON, Warszawa, 1962;  
P. Wolański,: „Spalanie naddźwiękowe i jego zastosowanie w hipersonicznych silnikach strumieniowych” część I, Technika Lotnicza i Astronautyczna, 1966, 10-11;  
P. Wolański,: „Spalanie naddźwiękowe i jego zastosowanie w hipersonicznych silnikach strumieniowych” część II, Technika Lotnicza i Astronautyczna, 1966, 12; 
 P. Wolanski,: „Air-breathing Space Boosters”, Annales Universitatis Maria Curie-Sklodowska, Lublin, Vol. XLIII/XLIV, 32, 1988/1989, pp. 355-364. ;
 P. Wolanski,.: „Alternatywne paliwa lotnicze do silników turbinowych”, Technika Lotnicza i Astronautyczna, Nr 2, 1987, str. 6-8.;  
P. Wolański,: “Silniki turbinowe dla samolotów komunikacyjnych”, Seminarium “Eksploatacja Silników CF6-80C2 w PLL “LOT” S.A. lata 1989-1994, Referaty, Warszawa, 1994, str.  3-19;  Kopie  prezentacji na stronie WWW Wydziału
- http://materialy.itc.pw.edu.pl/zsl/napedy_kosmiczne/
- http://www.isabe2009.com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http://www.itc.pw.edu.pl/Pracownicy/Naukowo-dydaktyczni/Oleszczak-Pawel/Niekonwencjonalne-napedy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posiada wiedzę na temat tendencji rozwojowych w napędach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posiada wiedzę o właściwościach, wadach i zaletach paliw alternatywnych, głównie w zastosowaniach 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LiK2_W15, LiK2_W16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T2A_W05, T2A_W05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Student posiada wiedzę na temat właściwości wodoru i możliwości jego wykorzystania w lotnictwie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LiK2_W15, LiK2_W16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T2A_W05, T2A_W05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Student posiada wiedzę dotyczącą wykorzystania napędu elektrycznego w lotnictwie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LiK2_W15, LiK2_W16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T2A_W05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Student posiada podstawową wiedzę o napędach lotniczych opartych na spalaniu detonacyjnym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LiK2_W08, LiK2_W15, LiK2_W16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T2A_W05</w:t>
      </w:r>
    </w:p>
    <w:p>
      <w:pPr>
        <w:keepNext w:val="1"/>
        <w:spacing w:after="10"/>
      </w:pPr>
      <w:r>
        <w:rPr>
          <w:b/>
          <w:bCs/>
        </w:rPr>
        <w:t xml:space="preserve">Efekt EW6: </w:t>
      </w:r>
    </w:p>
    <w:p>
      <w:pPr/>
      <w:r>
        <w:rPr/>
        <w:t xml:space="preserve">Student posiada wiedzę o nietypowych, rzadko stosowanych lub nowatorskich rozwiązaniach napędów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LiK2_W15, LiK2_W16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posiada umiejętność określenia wpływu wykorzystania paliw alternatywnych i wodoru na konstrukcję zespołu napędowego i statku powietrznego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potrafi ocenic efektywnośc zastosowania danych rozwiązań konstrukcyjnych dla konkretnego napędu lotniczego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2026-10-02T21:34:40+02:00</dcterms:created>
  <dcterms:modified xsi:type="dcterms:W3CDTF">2026-10-02T21:34:40+02:00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