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Fizyczne podstawy zagrożeń atmosferycznych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Goetzendorf-Grabowski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pracy studenta:
udział w wykładzie 15h
zapoznanie się z polecaną lekturą 10h
przygotowanie do kolokwium 5h
Razem 30h - 1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Podstawowa znajomość budowy atmosfery.
Znajomość zjawisk atmosferycznych kształtujących pogodę
Znajomość zjawisk atmosferycznych zagrażających bezpieczeństwu lotów statków powietrznych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Skład atmosfery, parametry fizyczne, zmiana z wysokością. Wiatry i podmuchy, zmiana z wysokością Wilgotność. Mgły i zachmurzenie. Nasłonecznienie. Oblodzenie. Burze i cyklony. Uskok wiatru, mikroburst. Pogoda w górach i jej wpływ na latanie. Widoczność. Przewidywanie zmian atmosferycznych. Turbulencja w atmosferze. Podstawy matematyczne modelowania atmosfery. Pomiary atmosfery. Zapobieganie; zagrożeniom atmosferycznym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Alojzy Woś – Meteorologia dla geografów, PWN 1977,2006
2. Piotr Szewczak – Meteorologia dla pilota samolotowego, AVIA-TEST 2007
3. Maciej Ostrowski – Meteorologia dla lotnictwa sportowego, Aeroklub Polski, 2004
Dodatkowe literatura:
• Materiały na stronie http://www.meil.pw.edu.pl/pl/ZSiS/Dydaktyka/Prowadzone-przedmioty/FPZA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http://www.meil.pw.edu.pl/pl/ZSiS/Dydaktyka/Prowadzone-przedmioty/FPZA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FPZA_W1: </w:t>
      </w:r>
    </w:p>
    <w:p>
      <w:pPr/>
      <w:r>
        <w:rPr/>
        <w:t xml:space="preserve">Student zna budowę atmosfery, jej skład chemiczny oraz podstawowe zjawiska fizyczne występujące w atmosferze i  ich wpływ na statki powietrzne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LiK2_W01, LiK2_W05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FPZA_1U: </w:t>
      </w:r>
    </w:p>
    <w:p>
      <w:pPr/>
      <w:r>
        <w:rPr/>
        <w:t xml:space="preserve">student potrafi rozpoznać zagrożenia atmosferyczne działąjące na samolot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FPZA_1K: </w:t>
      </w:r>
    </w:p>
    <w:p>
      <w:pPr/>
      <w:r>
        <w:rPr/>
        <w:t xml:space="preserve">student rozumie wzajemne oddziaływanie środowisko - samolot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LiK2_K02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2025-06-17T13:43:58+02:00</dcterms:created>
  <dcterms:modified xsi:type="dcterms:W3CDTF">2025-06-17T13:43:58+02:00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