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Zaawansowana teoria sterowania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Głębocki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NS648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godzin wykładów
15 godzin ćwiczeń
10 przygotowanie do kolokwium
15 godzin praca domowa
15 praca własna
5 konsultacje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potrafi  korzystać z metod projektowania układów automatyki dla układów dyskretnych i nieliniowych jak również wykorzystywać współczesne metody zawansowanej teorii sterowania.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materiału oferowany w ramach przedmiotu obejmuje zagadnienia z zakresu zaawansowanej teorii sterowania oraz nowych jej metod z uwzględnieniem zastosowań do sterowania obiektów latających. Wykładana wiedza dotyczy następujących zagadnień: układy dyskretne, układy nieliniowe, układy stochastyczne, układy predykcyjne, sterowanie optymalne, sterowanie adaptacyjne, regulatory rozmyte, sieci neuronowe, algorytmy genetyczne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(max 30 punktów – zalicz ) Student ma obowiązek zaliczyć obydwa kolokwia.
Praca własna: W trakcie przedmiotu studenci mają zajęcia w pracowni obliczeniowej, gdzie zapoznają się z programami obliczeniowymi metod automatyki.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Vogt - Sterowanie lotem statków powietrznych. 
2. S. Bociek, J Gruszecki - Układy sterowania automatycznego lotem. 
3. D. MacLean - Automatic flight control systems.
Dodatkowe literatura:
Materiały na stronie http://mel.pw.edu.pl/zaiol/ZAiOL/Dydaktyka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Znajomość modelowania układów dynamicznych róznymi metodami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LiK2_W02, LiK2_W07, LiK2_W09, LiK2_W10, LiK2_W11, LiK2_W14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T2A_W02, T2A_W03, T2A_W03, T2A_W04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Posiada wiedzę na temat niekonwencjonalnych rozwiazań układów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LiK2_W03, LiK2_W07, LiK2_W09, LiK2_W10, LiK2_W13, LiK2_W15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T2A_W02, T2A_W02, T2A_W03, T2A_W03, T2A_W05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Posiada wiedzę na temat stabilności układów 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LiK2_W03, LiK2_W07, LiK2_W09, LiK2_W10, LiK2_W11, LiK2_W13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T2A_W02, T2A_W02, T2A_W03, T2A_W03, T2A_W03</w:t>
      </w:r>
    </w:p>
    <w:p>
      <w:pPr>
        <w:keepNext w:val="1"/>
        <w:spacing w:after="10"/>
      </w:pPr>
      <w:r>
        <w:rPr>
          <w:b/>
          <w:bCs/>
        </w:rPr>
        <w:t xml:space="preserve">Efekt EW4: </w:t>
      </w:r>
    </w:p>
    <w:p>
      <w:pPr/>
      <w:r>
        <w:rPr/>
        <w:t xml:space="preserve">Student posiada wiedzę na temat układów nieliniowych i metod oceny ich stabilności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LiK2_W03, LiK2_W06, LiK2_W07, LiK2_W09, LiK2_W10, LiK2_W11, LiK2_W14, LiK2_W15, LiK2_W17, LiK2_W18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T2A_W02, T2A_W02, T2A_W02, T2A_W03, T2A_W03, T2A_W04, T2A_W05, T2A_W05, T2A_W05</w:t>
      </w:r>
    </w:p>
    <w:p>
      <w:pPr>
        <w:keepNext w:val="1"/>
        <w:spacing w:after="10"/>
      </w:pPr>
      <w:r>
        <w:rPr>
          <w:b/>
          <w:bCs/>
        </w:rPr>
        <w:t xml:space="preserve">Efekt EW5: </w:t>
      </w:r>
    </w:p>
    <w:p>
      <w:pPr/>
      <w:r>
        <w:rPr/>
        <w:t xml:space="preserve">Student posiada wiedzę na temat  dyskretnych układów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LiK2_W03, LiK2_W06, LiK2_W07, LiK2_W09, LiK2_W10, LiK2_W11, LiK2_W13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T2A_W02, T2A_W02, T2A_W03, T2A_W03, T2A_W03</w:t>
      </w:r>
    </w:p>
    <w:p>
      <w:pPr>
        <w:keepNext w:val="1"/>
        <w:spacing w:after="10"/>
      </w:pPr>
      <w:r>
        <w:rPr>
          <w:b/>
          <w:bCs/>
        </w:rPr>
        <w:t xml:space="preserve">Efekt Ew6: </w:t>
      </w:r>
    </w:p>
    <w:p>
      <w:pPr/>
      <w:r>
        <w:rPr/>
        <w:t xml:space="preserve">znajomość metod optymalizacji układów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LiK2_W03, LiK2_W07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Umiejętność oceny stabilności układów liniowych, nieliniowych i dyskretnych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LiK2_U02, LiK2_U03, LiK2_U04, LiK2_U05, LiK2_U08, LiK2_U09, LiK2_U15, LiK2_U17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T1A_U04, T2A_U05, T2A_U08, T2A_U09, T2A_U15, T2A_U17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Student umie korzystać z programów narzędziowych z zakresu automatyki i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LiK2_U02, LiK2_U07, LiK2_U09, LiK2_U10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T2A_U07, T2A_U09, T2A_U10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Student umie zaprojektować układ sterowania z użyciem niekonwencjonalych regulatorów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LiK2_U02, LiK2_U03, LiK2_U05, LiK2_U07, LiK2_U11, LiK2_U16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T2A_U05, T2A_U07, T2A_U11, T2A_U16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Student umie ocenić poprawność pracy układu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LiK2_U03, LiK2_U06, LiK2_U07, LiK2_U08, LiK2_U11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T2A_U06, T2A_U07, T2A_U08, T2A_U11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2026-05-02T07:42:46+02:00</dcterms:created>
  <dcterms:modified xsi:type="dcterms:W3CDTF">2026-05-02T07:42:46+02:00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