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Andrzej Miller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NK487</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Końcowe kolokwium zaliczające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posiada wiedze o uwarunkowaniach prawnych i regulacjach dla sektora energetycznego</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umie wykorzystywac normy i regulacje branzowe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EU2: </w:t>
      </w:r>
    </w:p>
    <w:p>
      <w:pPr/>
      <w:r>
        <w:rPr/>
        <w:t xml:space="preserve">umie okreslic wpływ regulacji prawnych na parametry i działanie urzadzeń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p>
      <w:pPr>
        <w:pStyle w:val="Heading3"/>
      </w:pPr>
      <w:bookmarkStart w:id="4" w:name="_Toc4"/>
      <w:r>
        <w:t>Profil ogólnoakademicki - kompetencje społeczne</w:t>
      </w:r>
      <w:bookmarkEnd w:id="4"/>
    </w:p>
    <w:p>
      <w:pPr>
        <w:keepNext w:val="1"/>
        <w:spacing w:after="10"/>
      </w:pPr>
      <w:r>
        <w:rPr>
          <w:b/>
          <w:bCs/>
        </w:rPr>
        <w:t xml:space="preserve">Efekt EK1: </w:t>
      </w:r>
    </w:p>
    <w:p>
      <w:pPr/>
      <w:r>
        <w:rPr/>
        <w:t xml:space="preserve">jako absolwent uczelni technicznej umie działać zawodowo</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E2_K04, E2_K05, E2_K06, E2_K07</w:t>
      </w:r>
    </w:p>
    <w:p>
      <w:pPr>
        <w:spacing w:before="20" w:after="190"/>
      </w:pPr>
      <w:r>
        <w:rPr>
          <w:b/>
          <w:bCs/>
        </w:rPr>
        <w:t xml:space="preserve">Powiązane efekty obszarowe: </w:t>
      </w:r>
      <w:r>
        <w:rPr/>
        <w:t xml:space="preserve">T2A_K04, T2A_K05,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2025-07-06T15:13:36+02:00</dcterms:created>
  <dcterms:modified xsi:type="dcterms:W3CDTF">2025-07-06T15:13:36+02:00</dcterms:modified>
</cp:coreProperties>
</file>

<file path=docProps/custom.xml><?xml version="1.0" encoding="utf-8"?>
<Properties xmlns="http://schemas.openxmlformats.org/officeDocument/2006/custom-properties" xmlns:vt="http://schemas.openxmlformats.org/officeDocument/2006/docPropsVTypes"/>
</file>