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aparatury procesowej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Janisław Zwoliński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Specjalnosciowe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NS643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zadania domowe - 10h
miniprojekt -5h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NW124 - Podstawy konstrukcji maszyn 1 (PKM1)
NW125 - Podstawy konstrukcji maszyn 2 (PKM2)
NW117 - Wytrzymałość konstrukcji 1 (WK1)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 6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metod projektowania konstrukcji wg tzw. nośności granicznej w warunkach obciążeń ekstremalnych – siłowych i przemieszczeniowych, efekty termiczne.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Wybrane zagadnienia teorii sprężystości i plastyczności. Zagadnienie mechaniki pękania. Problemy zmęczenia niskocyklowego, zjawisko pełzania. Zagadnienie prętowe (rurociągi). Zagadnienie powłokowe (zbiorniki ciśnieniowe, silosy, autoklawy, wymienniki ciepła). Przykłady konstrukcji tarczowo-płytowych. Kształtowanie konstrukcji na podstawie rozwiązań teorii nośności granicznej.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
Praca własna:  zadania domowe, miniprojek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Bijak-Żochowski M., Jaworski A., Krzesiński G., Zagrajek T.: Mechanika Materiałów i  Konstrukcji, Oficyna Wydawnicza Politechniki Warszawskiej, Warszawa, 2006.
2. Brzoska Z.: Wytrzymałość Materiałów, PWN, Warszawa, 1979
Dodatkowe literatura:
– Materiały dostarczone przez wykładowcę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zna metody wyznaczania nośności granicznej konstrukcji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E2_W04, E2_W15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T2A_W06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posiada wiedzę z zakresu podstaw mechaniki pękania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</w:t>
      </w:r>
    </w:p>
    <w:p>
      <w:pPr>
        <w:keepNext w:val="1"/>
        <w:spacing w:after="10"/>
      </w:pPr>
      <w:r>
        <w:rPr>
          <w:b/>
          <w:bCs/>
        </w:rPr>
        <w:t xml:space="preserve">Efekt ew3: </w:t>
      </w:r>
    </w:p>
    <w:p>
      <w:pPr/>
      <w:r>
        <w:rPr/>
        <w:t xml:space="preserve">posiada wiedzę z zakresu zmęczenia niskocyklowego konstrukcji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potrafi zaprojektować aparaturę, jej elementy i instalacje procesowe i chemiczne wg zasad nośności granicznej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zaliczeniowy, miniprojekt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T2A_U15</w:t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umie wykonać obliczenia nośności granicznej konstrukcji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zaliczeniowy, miniprojekt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</w:t>
      </w:r>
    </w:p>
    <w:p>
      <w:pPr>
        <w:keepNext w:val="1"/>
        <w:spacing w:after="10"/>
      </w:pPr>
      <w:r>
        <w:rPr>
          <w:b/>
          <w:bCs/>
        </w:rPr>
        <w:t xml:space="preserve">Efekt eu3: </w:t>
      </w:r>
    </w:p>
    <w:p>
      <w:pPr/>
      <w:r>
        <w:rPr/>
        <w:t xml:space="preserve">potrafi ocenić trwałość zmęczeniową niskocyklową konstrukcji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zaliczeniowy, miniprojekt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E2_U09, E2_U14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T2A_U11</w:t>
      </w:r>
    </w:p>
    <w:p>
      <w:pPr>
        <w:keepNext w:val="1"/>
        <w:spacing w:after="10"/>
      </w:pPr>
      <w:r>
        <w:rPr>
          <w:b/>
          <w:bCs/>
        </w:rPr>
        <w:t xml:space="preserve">Efekt eu4: </w:t>
      </w:r>
    </w:p>
    <w:p>
      <w:pPr/>
      <w:r>
        <w:rPr/>
        <w:t xml:space="preserve">Umie wykonać obliczenia prędkości pekania i krytycznej głebokości szczeliny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zaliczeniowy, miniprojekt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E2_U09, E2_U14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2025-07-07T17:35:04+02:00</dcterms:created>
  <dcterms:modified xsi:type="dcterms:W3CDTF">2025-07-07T17:35:04+02:00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