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Geodezja Inżynierska</w:t>
      </w:r>
    </w:p>
    <w:p>
      <w:pPr>
        <w:keepNext w:val="1"/>
        <w:spacing w:after="10"/>
      </w:pPr>
      <w:r>
        <w:rPr>
          <w:b/>
          <w:bCs/>
        </w:rPr>
        <w:t xml:space="preserve">Koordynator przedmiotu: </w:t>
      </w:r>
    </w:p>
    <w:p>
      <w:pPr>
        <w:spacing w:before="20" w:after="190"/>
      </w:pPr>
      <w:r>
        <w:rPr/>
        <w:t xml:space="preserve">dr inż.. Janina Zaczek- Peplinska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wykład obowiązkowy: Geodezyjna Obsługa Inwestycji i Infrastruktury (semestr IV, rok 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Znajomość podstawowych aktów prawnych i instrukcji technicznych dotyczących geodezyjnej obsługi inwestycji. Znajomość zasad geodezyjnego opracowania projektu oraz sporządzania dokumentacji geodezyjnej dla typowych inwestycji przemysłowych. Znajomość specyfiki geodezyjnych pomiarów realizacyjnych i kontrolnych</w:t>
      </w:r>
    </w:p>
    <w:p>
      <w:pPr>
        <w:keepNext w:val="1"/>
        <w:spacing w:after="10"/>
      </w:pPr>
      <w:r>
        <w:rPr>
          <w:b/>
          <w:bCs/>
        </w:rPr>
        <w:t xml:space="preserve">Treści kształcenia: </w:t>
      </w:r>
    </w:p>
    <w:p>
      <w:pPr>
        <w:spacing w:before="20" w:after="190"/>
      </w:pPr>
      <w:r>
        <w:rPr/>
        <w:t xml:space="preserve">Klasyfikacja zadań z zakresu geodezji inżynieryjnej i miejskiej.  Prace geodezyjne wykonywane na etapie przygotowania do opracowania projektu budowy. Zasady aktualizacji map zasadniczych i tworzenia map do celów prawnych.  Pomiary uzupełniające dla potrzeb projektowych (profile terenowe, pomiary cieków wodnych, pomiary odkrywek geologicznych).  Analiza dokumentacji projektowej oraz geodezyjne opracowanie projektu.  Zasady ustalania wymaganej dokładności realizacji obiektu dla zadanej tolerancji budowlanej. Opracowanie projektu osnowy realizacyjnej i omówienie zasad tyczenia lokalizacyjnego, tyczenia szczegółowego i wykonywania pomiarów inwentaryzacyjno - kontrolnych, przygotowanie szkiców dokumentacyjnych i realizacyjnych.  Inwentaryzacja urządzeń podziemnych i zawiadywanie informacją o tych urządzeniach. </w:t>
      </w:r>
    </w:p>
    <w:p>
      <w:pPr>
        <w:keepNext w:val="1"/>
        <w:spacing w:after="10"/>
      </w:pPr>
      <w:r>
        <w:rPr>
          <w:b/>
          <w:bCs/>
        </w:rPr>
        <w:t xml:space="preserve">Metody oceny: </w:t>
      </w:r>
    </w:p>
    <w:p>
      <w:pPr>
        <w:spacing w:before="20" w:after="190"/>
      </w:pPr>
      <w:r>
        <w:rPr/>
        <w:t xml:space="preserve">Dwa sprawdziany na siódmym i czternastym wykładzie w semestrze. Możliwa poprawa tylko jednego ze sprawdzianów na ostatnim wykładzie w semestrze. Średnia arytmetyczna uzyskana z ocen pozytywnych z obu sprawdzianów.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Geodezja inżynieryjna, praca zbiorowa, PPWK, Warszawa, 1994   Obsługa geodezyjna budowli i konstrukcji, Wojciech Janusz, PPWK, 1975   Geodezja, Edward Osada, Oficyna Wydawnicza Politechniki Wrocławskiej, 2002 Prawo geodezyjne i kartograficzne, Ustawa z dnia 17 maja 1989   Prawo budowlane, Ustawa z dnia 7 lipca1994 G-3 Geodezyjna obsługa inwestycji, 1988 G-7 Geodezyjna ewidencja sieci uzbrojenia terenu,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2026-09-10T22:16:04+02:00</dcterms:created>
  <dcterms:modified xsi:type="dcterms:W3CDTF">2026-09-10T22:16:04+02:00</dcterms:modified>
</cp:coreProperties>
</file>

<file path=docProps/custom.xml><?xml version="1.0" encoding="utf-8"?>
<Properties xmlns="http://schemas.openxmlformats.org/officeDocument/2006/custom-properties" xmlns:vt="http://schemas.openxmlformats.org/officeDocument/2006/docPropsVTypes"/>
</file>