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Grafika inżynierska z elementami geometrii wykreślnej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Mgr inż. Iwona Jankowska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Geodezja i Kartografia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3 / rok ak. 2011/2012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4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30h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30h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Podstawy geodezji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Umiejętność wykonywania rysunków technicznych i map w zakresie wymaganym w czasie studiów oraz stworzenie warunków do samodzielnego rozszerzania umiejętności pracy z tym edytorem, który jest jednym z najczęściej używanych edytorów w świecie.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"Obowiązujące przepisy w zakresie opracowania map i dokumentów geodezyjnych.
Rodzaje map i dokumentów geodezyjnych i ich opracowanie.
Opisy, linie i znaki umowne stosowane w geodezji.
Zasady projektowania w CAD.
Układy współrzędnych, jednostki miar i ich ustawienia.
Rodzaje menu i ich optymalne wykorzystanie. Przygotowanie środowiska rysunku w CAD.
Import i export rysunku. Przygotowanie do drukowania i drukowanie rysunku. 
Wybrane zagadnienia mapy zasadniczej (znaki umowne). Sporządzenie szkicu polowego. Podstawy kartowania geodezyjnego z zastosowaniem techniki cyfrowej. Wykonanie dokumentów geodezyjnych w ACAD (szkic osnowy geodezyjnej, opis topograficzny punktu, projektowanie znaków geodezyjnych w celu utworzenia katalogu znaków umownych). Drukowanie wykonanych prac."
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 Wykład-zaliczenie – 2 kolokwia : na 7 i 14 wykładzie, kolokwium poprawkowe – na ostatnim  wykładzie. Ćwiczenia komputerowe. Zaliczenie ćwiczeń następuje po potwierdzeniu wykonania, na ocenę co najmniej dostateczną, wszystkich prac objętych programem. 
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"1. Wybrane zagadnienia z rysunku Map – Kamil Kowalczyk
2. AutoCAD 2008 i 2008 PL – Andrzej Pikoń
3. AutoCAD 2007 i 2007PL Ćwiczenia praktyczne – Mirosław Babiuch
4. Geometria wykreślna z perspektywą stosowaną – Bogusław Grochowski
"
"
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/>
      </w:r>
    </w:p>
    <w:p>
      <w:pPr>
        <w:pStyle w:val="Heading2"/>
      </w:pPr>
      <w:bookmarkStart w:id="1" w:name="_Toc1"/>
      <w:r>
        <w:t>Efekty przedmiotowe</w:t>
      </w:r>
      <w:bookmarkEnd w:id="1"/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2025-05-02T12:42:20+02:00</dcterms:created>
  <dcterms:modified xsi:type="dcterms:W3CDTF">2025-05-02T12:42:20+02:00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