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inż. Janina Zaczek-Peplinska,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wiadomości / kompetencji / umiejętności, jakie powinien już posiadać student przed rozpoczęciem nauki przedmiotu, a także specyfikacja innych przedmiotów lub programów, które należy zaliczyć wcześniej.                                                                                                                                                      Uwaga: maksymalna objętość tekstu to 1/2 standardowej strony A4Zaliczenie wszystkich wykładów, ćwiczeń, laboratoriów i projektów z przedmiotu Geodezja Miejska wykładanego na semestrach wcześniejsz</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podstawowych aktów prawnych i instrukcji technicznych dotyczących geodezyjnej obsługi inwestycji. Znajomość zasad geodezyjnego opracowania projektu oraz sporządzania dokumentacji geodezyjnej dla typowych inwestycji przemysłowych. Znajomość specyfiki geodezyjnych pomiarów realizacyjnych i kontrolnych.</w:t>
      </w:r>
    </w:p>
    <w:p>
      <w:pPr>
        <w:keepNext w:val="1"/>
        <w:spacing w:after="10"/>
      </w:pPr>
      <w:r>
        <w:rPr>
          <w:b/>
          <w:bCs/>
        </w:rPr>
        <w:t xml:space="preserve">Treści kształcenia: </w:t>
      </w:r>
    </w:p>
    <w:p>
      <w:pPr>
        <w:spacing w:before="20" w:after="190"/>
      </w:pPr>
      <w:r>
        <w:rPr/>
        <w:t xml:space="preserve">Wykład:
 Klasyfikacja zadań z zakresu geodezji inżynieryjnej i miejskiej. 
Prace geodezyjne wykonywane na etapie przygotowania do opracowania projektu budowy. Zasady aktualizacji map zasadniczych i tworzenia map do celów prawnych. 
Pomiary uzupełniające dla potrzeb projektowych (profile terenowe, pomiary cieków wodnych, pomiary odkrywek geologicznych). 
Analiza dokumentacji projektowej oraz geodezyjne opracowanie projektu. 
Zasady ustalania wymaganej dokładności realizacji obiektu dla zadanej tolerancji budowlanej. Opracowanie projektu osnowy realizacyjnej i omówienie zasad tyczenia lokalizacyjnego, tyczenia szczegółowego i wykonywania pomiarów inwentaryzacyjno - kontrolnych, przygotowanie szkiców dokumentacyjnych i realizacyjnych. 
Inwentaryzacja urządzeń podziemnych i zawiadywanie informacją o tych urządzeniach. 
Projekt:
 Geodezyjne opracowanie wycinka planu zagospodarowania przestrzennego, w tym fragmentu projektu obiektu budowlanego.
Opracowanie projektu osnowy realizacyjnej. 
Obliczenie współrzędnych charakterystycznych punktów obiektu i przygotowanie danych do tyczenia. 
Wykonanie szkiców dokumentacyjnych. 
Opracowanie danych lokalizacyjnych dla wybranych urządzeń podziemnych. 
Wykrywanie i pomiar elementów uzbrojenia podziemnego terenu w pasie ulicy, opracowanie wyników przy użyciu edytora „GEO-EDIT”. 
</w:t>
      </w:r>
    </w:p>
    <w:p>
      <w:pPr>
        <w:keepNext w:val="1"/>
        <w:spacing w:after="10"/>
      </w:pPr>
      <w:r>
        <w:rPr>
          <w:b/>
          <w:bCs/>
        </w:rPr>
        <w:t xml:space="preserve">Metody oceny: </w:t>
      </w:r>
    </w:p>
    <w:p>
      <w:pPr>
        <w:spacing w:before="20" w:after="190"/>
      </w:pPr>
      <w:r>
        <w:rPr/>
        <w:t xml:space="preserve">Zaliczenie w formie pisemnej.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Geodezja inżynieryjna, praca zbiorowa, PPWK, Warszawa, 1994
2. Obsługa geodezyjna budowli i konstrukcji, Wojciech Janusz, PPWK, 1975 
3. Geodezja, Edward Osada, Oficyna Wydawnicza Politechniki Wrocławskiej, 2002
4. Prawo geodezyjne i kartograficzne, Ustawa z dnia 17 maja 1989 
5. Prawo budowlane, Ustawa z dnia 7 lipca1994
6. Ustawa o planowaniu i zagospodarowaniu przestrzennym, Ustawa z dnia 27 marca 2003 
Instrukcje techniczne:
O-1/O-2 Ogólne zasady wykonywania prac geodezyjnych i kartograficznych, 2001 
O-3 Zasady kompletowania dokumentacji geodezyjnej i kartograficznej, 1992
G-2 Szczegółowa pozioma i wysokościowa osnowa geodezyjna i przeliczanie 
       współrzędnych między układami, 2001
G-3 Geodezyjna obsługa inwestycji, 1988
G-7 Geodezyjna ewidencja sieci uzbrojenia terenu, 1998 
K-1 Mapa zasadnicza, 1998
Wytyczne techniczne:
G-3.2 Pomiary realizacyjne- 1987
G-4.4 Prace geodezyjne związane z podziemnym uzbrojeniem terenu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2026-09-13T13:51:11+02:00</dcterms:created>
  <dcterms:modified xsi:type="dcterms:W3CDTF">2026-09-13T13:51:11+02:00</dcterms:modified>
</cp:coreProperties>
</file>

<file path=docProps/custom.xml><?xml version="1.0" encoding="utf-8"?>
<Properties xmlns="http://schemas.openxmlformats.org/officeDocument/2006/custom-properties" xmlns:vt="http://schemas.openxmlformats.org/officeDocument/2006/docPropsVTypes"/>
</file>