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keepNext w:val="1"/>
        <w:spacing w:after="10"/>
      </w:pPr>
      <w:r>
        <w:rPr>
          <w:b/>
          <w:bCs/>
        </w:rPr>
        <w:t xml:space="preserve">Treści kształcenia: </w:t>
      </w:r>
    </w:p>
    <w:p>
      <w:pPr>
        <w:spacing w:before="20" w:after="190"/>
      </w:pPr>
      <w:r>
        <w:rPr/>
        <w:t xml:space="preserve">•	Treści kształcenia w zakresie wykładu
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Podstawowa wiedza o superparamagnetykach i multiferroikach.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	Treści kształcenia w zakresie ćwiczeń
Obliczanie natężenia pola elektrycznego od wybranych układów ładunków elektrycznych. Wykorzystanie w tym celu prawa Coulomba wraz z zasadą superpozycji lub alternatywnie prawa Gaussa. Obliczanie potencjału od wybranych rozkładów ładunków. Obliczanie natężenia pola elektrycznego, gdy znany jest potencjał i obliczanie potencjału, gdy znane jest natężenie pola. Obliczanie pola potencjału od wybranych rozkładów ładunków za pomocą metody obrazów. Obliczanie pojemności wybranych typów kondensatorów oraz wypadkowej pojemności układu kondensatorów. Obliczanie energii pola elektrycznego i energii rozkładu ładunków.
Obliczanie potencjału pola elektrycznego dipola w dużej odległości od niego. Obliczanie energii potencjalnej dipola w jednorodnym polu elektrycznym. Obliczanie energii pola elektrycznego w kondensatorze częściowo lub całkowicie wypełnionym przez dielektryk. 
Obliczanie efektywnego oporu elektrycznego wykonanych z przewodnika obiektów o nietypowych kształtach. Wykorzystanie prawa Ohma (w postaci makroskopowej i mikroskopowej). Obliczanie rozkładu prądów w obwodach z użyciem praw Kirchhoffa. Obliczanie efektywnej oporności układów oporników – wykorzystanie zasad szeregowego i równoległego łączenia oporników  oraz relacji „trójkąt-gwiazda”. 
Użycie prawa Biota-Savarta i zasady superpozycji dla pola magnetycznego do obliczania indukcji pola magnetycznego od wybranych przepływów prądu. Wykorzystanie prawa Ampera do obliczania indukcji magnetycznej od rozkładów prądu o wysokiej symetrii. Obliczanie trajektorii ruchu ładunku elektrycznego w jednorodnym polu magnetycznym. Obliczanie sił działających na przewodniki z prądem w polu magnetycznym.  Obliczanie napięcia Halla w półprzewodnikach . 
Obliczanie natężenia prądów wirowych powstałych wskutek zjawiska indukcji elektromagnetycznej - wykorzystanie prawa Faradaya w postaci całkowej oraz zasady Lenza. Obliczanie współczynnika indukcji wzajemnej i samoindukcji dla wybranych sytuacji. Obliczanie natężenia prądu zmiennego  w wybranych obwodach RC, LC i RLC.
Obliczanie natężenia fali wypadkowej z dwóch i większej liczby punktowych źródeł fali kulistej. Obliczanie natężenia fali elektromagnetycznej ugiętej na szczelinie liniowej. Obliczanie zdolności rozdzielczej wybranych prostych układów optycznych. Obliczanie parametrów obrazu interferencyjnego w cienkich warstwach. Obliczanie natężenia światła spolaryzowanego, korzystając z prawa Malusa. Wyznaczanie kierunku rozchodzenia się światła przy przechodzeniu przez granicę ośrodków optycznych. 
Wyprowadzenie transformacji Lorentza z postulatów szczególnej teorii względności. Wyprowadzenie wzorów na relatywistyczne sumowanie prędkości, skrócenie długości oraz dylatację czasu z transformacji Lorentza. Wykazanie, że dla małych prędkości ruchu względnego transformacja Lorentza przechodzi w klasyczną transformację Galileusza. Obliczanie wybranych zagadnień kinematycznych i dynamicznych w ramach szczególnej teorii względności.
Wyprowadzenie prawa Stefana-Boltzmanna, prawa przesunięć Wiena oraz prawa Rayleigha-Jeansa, ze wzoru Plancka na rozkład widmowy promieniowania ciała doskonale czarnego. Obliczanie zagadnień związanych ze stygnięciem ciał w wyniku promieniowania termicznego. Identyfikacja przejść optycznych  wodoru, przy użyciu modelu Bohra.  Obliczanie zmian długości fali w zjawisku Comptona.  
Obliczanie, na podstawie zasady nieoznaczoności, czasu życia poziomów wzbudzonych atomów. Obliczanie długości fali de Broglie’a.</w:t>
      </w:r>
    </w:p>
    <w:p>
      <w:pPr>
        <w:keepNext w:val="1"/>
        <w:spacing w:after="10"/>
      </w:pPr>
      <w:r>
        <w:rPr>
          <w:b/>
          <w:bCs/>
        </w:rPr>
        <w:t xml:space="preserve">Metody oceny: </w:t>
      </w:r>
    </w:p>
    <w:p>
      <w:pPr>
        <w:spacing w:before="20" w:after="190"/>
      </w:pPr>
      <w:r>
        <w:rPr/>
        <w:t xml:space="preserve">Wiedza
nr efektu	sposób sprawdzania
PF2_W_1	krótkie sprawdziany wykładowe, egzamin końcowy
PF2_W_2	krótkie sprawdziany wykładowe, egzamin końcowy
PF2_W_3	krótkie sprawdziany wykładowe, egzamin końcowy
PF2_W_4	krótkie sprawdziany wykładowe, egzamin końcowy
Umiejętności
nr efektu	sposób sprawdzania
PF2_U_1	kartkówki i prace domowe na ćwiczeniach, kolokwia
PF2_U_2	kartkówki i prace domowe na ćwiczeniach, kolokwia
PF2_U_3	kartkówki i prace domowe na ćwiczeniach, kolokwia
PF2_U_4	kartkówki i prace domowe na ćwiczeniach, kolokwia
Kompetencje społeczne
nr efektu	sposób sprawdzania
PF2_KS_01	prace domowe
PF2_KS_02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(podręcznik(i) +  literatura uzupełniająca)
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D.Halliday, R.Resnick, J.Walker, “Podstawy Fizyki”, PWN, Warszawa, 2005.
2)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PF2_W_1: </w:t>
      </w:r>
    </w:p>
    <w:p>
      <w:pPr/>
      <w:r>
        <w:rPr/>
        <w:t xml:space="preserve">Ma wiedzę w zakresie podstawowych pojęć, obiektów, wielkości fizycznych i praw elektrostatyki. Zna podstawowe definicje i związki dotyczące pola elektrycznego w ośrodkach materialnych. Zna przykłady technicznych zastosowań dielektryków, ferro- i piezoelektryków.</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PF2_W_2: </w:t>
      </w:r>
    </w:p>
    <w:p>
      <w:pPr/>
      <w:r>
        <w:rPr/>
        <w:t xml:space="preserve">Zna podstawowe pojęcia, wielkości fizyczne i prawa magnetostatyki (prawo Ampera, Biota-Savarta i Gaussa dla pola magnetycznego).  Ma podstawową wiedzę włąściwości magnetycznych materii. Zna pojęcia siły Lorentza i siły elektrodynamicznej ich przykłady i zastosowania.</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PF2_W_3: </w:t>
      </w:r>
    </w:p>
    <w:p>
      <w:pPr/>
      <w:r>
        <w:rPr/>
        <w:t xml:space="preserve">Zna doświadczalne i teoretyczne podstawy zjawiska indukcji elektromagnetycznej, w tym prawo Faradaya. Ma podstawową wiedzę na temat równań Maxwella i ich sensu fizycznego.</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PF2_W_4: </w:t>
      </w:r>
    </w:p>
    <w:p>
      <w:pPr/>
      <w:r>
        <w:rPr/>
        <w:t xml:space="preserve">Ma ugruntowaną wiedzę na temat podstaw fizyki współczesnej: elementów szczególnej teorii względności oraz wczesnej fizyki kwantowej. Zna podstawowe postulaty i przewidywania obu tych dziedzin fizyki.</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PF2_U_1: </w:t>
      </w:r>
    </w:p>
    <w:p>
      <w:pPr/>
      <w:r>
        <w:rPr/>
        <w:t xml:space="preserve">Potrafi zastosować prawa elektrostatyki do rozwiązywania konkretnych problemów fizycznych. Umie zapisać i rozwiązać równania dotyczące przepływu prądu. Umie wykorzystać prawa magnetostatyki do obliczenia indukcji pola magnetycznej wybranych układów prądów.</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PF2_U_2: </w:t>
      </w:r>
    </w:p>
    <w:p>
      <w:pPr/>
      <w:r>
        <w:rPr/>
        <w:t xml:space="preserve">Potrafi wyjaśnić przyczyny zjawiska indukcji elektromagnetycznej. Umie wykorzystać posiadaną wiedzę do rozwiązywania standardowych zadań.</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PF2_U_3: </w:t>
      </w:r>
    </w:p>
    <w:p>
      <w:pPr/>
      <w:r>
        <w:rPr/>
        <w:t xml:space="preserve">Umie zapisać, a w wybranych sytuacjach także rozwiązać, równanie roscylatora harmonicznego (swobodnego, tłumionego, z periodyczną siłą wymuszającą). Umie zapisać, oraz, w prostych przypadkach rozwiązywać, rozwiązywać równania falowe, w szczególności dla fal elektromagnetycznych. Umie rozwiązywać standardowe zadania z zakresu optyki falowej.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PF2_U_4: </w:t>
      </w:r>
    </w:p>
    <w:p>
      <w:pPr/>
      <w:r>
        <w:rPr/>
        <w:t xml:space="preserve">Umie rozwiązywać standardowe zadania i problemy z zakresu szczególnej teorii względności i wyjaśnić sens fizyczny rozwiązań. Ma podstawowe umiejętności rozwiązywania problemów z zakresu wczesnej fizyki kwantowej.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PF2_KS_1: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PF2_KS_2: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2026-01-12T05:20:23+01:00</dcterms:created>
  <dcterms:modified xsi:type="dcterms:W3CDTF">2026-01-12T05:20:23+01:00</dcterms:modified>
</cp:coreProperties>
</file>

<file path=docProps/custom.xml><?xml version="1.0" encoding="utf-8"?>
<Properties xmlns="http://schemas.openxmlformats.org/officeDocument/2006/custom-properties" xmlns:vt="http://schemas.openxmlformats.org/officeDocument/2006/docPropsVTypes"/>
</file>