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1</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Architektura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Własności wybranych procesorów z punktu widzenia programisty. Programowania asemblerowe. Środowisko pracy programu w systemie operacyjnym i bez niego. Przekazywanie parametrów do podprogramów. Arytmetyka zmiennoprzecinkowych. Formaty Low Endian i High Endian przedstawiania. Realizacja funkcji rekurencyjnych i funkcji obsługujących przerwania. Proces tworzenia programu – kompilacja i łączenie. Oprogramowanie narzędziowe. Biblioteki. Tworzenie programu wielomodułowego. Wywoływanie procedur.  Programowanie hybrydowe. Ładowanie i start programuStruktura programu. Techniki programowania w asemblerze. Metody optymalizacji programu. Prawidłowy styl programowania asemblerowego.</w:t>
      </w:r>
    </w:p>
    <w:p>
      <w:pPr>
        <w:keepNext w:val="1"/>
        <w:spacing w:after="10"/>
      </w:pPr>
      <w:r>
        <w:rPr>
          <w:b/>
          <w:bCs/>
        </w:rPr>
        <w:t xml:space="preserve">Treści kształcenia: </w:t>
      </w:r>
    </w:p>
    <w:p>
      <w:pPr>
        <w:spacing w:before="20" w:after="190"/>
      </w:pPr>
      <w:r>
        <w:rPr/>
        <w:t xml:space="preserve">Własności wybranych procesorów 8, 16 i 32-bitowych z punktu widzenia programisty - CISC (8051, x86) i RISC (ARM). Zastosowanie programowania asemblerowego i hybrydowego, środowisko pracy programu w systemie operacyjnym i bez niego. Programowanie asemblerowe w środowisku systemu operacyjnego - sekcje, deklaracje danych, ładowanie i start programu, korzystanie z funkcji systemowych. Przekazywanie parametrów do podprogramów. Arytmetyka liczb całkowitych i zmiennoprzecinkowych. Formaty Low Endian i High Endian dla przedstawiania danych w procesorze. Realizacja funkcji rekurencyjnych i funkcji obsługujących przerwania. Proces tworzenia programu – kompilacja i łączenie. Oprogramowanie narzędziowe - kompilator, asembler, konsolidator i bibliotekarz. Biblioteki. Tworzenie programu wielomodułowego. Wywoływanie procedur. Konwencje wołania. Programowanie hybrydowe. Ładowanie i start programu, korzystanie z funkcji systemowych. Struktura programu. Techniki programowania w asemblerze. Metody optymalizacji programu. Prawidłowy styl programowania asemblerowego.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2026-05-07T03:59:01+02:00</dcterms:created>
  <dcterms:modified xsi:type="dcterms:W3CDTF">2026-05-07T03:59:01+02:00</dcterms:modified>
</cp:coreProperties>
</file>

<file path=docProps/custom.xml><?xml version="1.0" encoding="utf-8"?>
<Properties xmlns="http://schemas.openxmlformats.org/officeDocument/2006/custom-properties" xmlns:vt="http://schemas.openxmlformats.org/officeDocument/2006/docPropsVTypes"/>
</file>