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Biotechnology and biochemistry of proteins</w:t>
      </w:r>
    </w:p>
    <w:p>
      <w:pPr>
        <w:keepNext w:val="1"/>
        <w:spacing w:after="10"/>
      </w:pPr>
      <w:r>
        <w:rPr>
          <w:b/>
          <w:bCs/>
        </w:rPr>
        <w:t xml:space="preserve">Koordynator przedmiotu: </w:t>
      </w:r>
    </w:p>
    <w:p>
      <w:pPr>
        <w:spacing w:before="20" w:after="190"/>
      </w:pPr>
      <w:r>
        <w:rPr/>
        <w:t xml:space="preserve">prof. nzw. dr hab. inż. Ryszard Ostaszewski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Biochemia, Chemia organiczna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General aspects of protein biotechnology, biochemistry and chemistry will be presented, from industrial and scientific perspective. Special attention will be paid to protein functionalization and immobilization for their application in medicine, analysis and industry. 
Amino acids present in proteins and cells. Protein structure, stability, folding and sequence determination. Protein sources: microorganisms, plants and animal tissues. Chemical synthesis of proteins. The methods and devices used for protein detection and quantification. Protein purification and characterization: cell disintegration, concentration, primary purification, chromatographic methods (column chromatography, HPLC). Large scale protein purification: problems and challenges. Therapeutic proteins: blood products and vaccines. Therapeutic antibodies and enzymes. Hormones and growth factors used therapeutically. Proteins used for analytical purposes. General aspects of industrial enzymes; native and immobilized enzymes, proteases, carbohydrases, lipases, penicillin acylase, pectin and pectic enzymes.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 Walsh, Protein Biochemistry and Biotechnology, John Wiley &amp; Sons LTD, England 2002.
2.	H.-J. Rehm, Biotechnology, G. Reeds (eds.) VCH, Weinheim 1985.
3.	G. Walsh, Biopharmaceuticals Biochemistry and Biotechnology, John Wiley &amp; Sons LTD, England 2003. Kaplan medical, USMLE Step 1 Lecture Notes vol.1.
4.	J. N. Abelson, M. I. Simon (eds.), Methods in Enzymology vol. 182, Guide to Protein Purification, Academic Press, 1990.
5.	Organisation for economic co-operation and development, The Application of Biotechnology to Industrial Sustainability, OECD, Paris 2001.
6.	Klefenz, Industrial Pharmaceutical Biotechnology, Wiley-VCH Verlag GmbH,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2025-06-18T01:13:56+02:00</dcterms:created>
  <dcterms:modified xsi:type="dcterms:W3CDTF">2025-06-18T01:13:56+02:00</dcterms:modified>
</cp:coreProperties>
</file>

<file path=docProps/custom.xml><?xml version="1.0" encoding="utf-8"?>
<Properties xmlns="http://schemas.openxmlformats.org/officeDocument/2006/custom-properties" xmlns:vt="http://schemas.openxmlformats.org/officeDocument/2006/docPropsVTypes"/>
</file>