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niemiecki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Elżbieta Ceglarz /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nową leksyką i nowymi zagadnieniami gramatycznymi, a także z kulturą niemiecką.  Celem nauczania przedmiotu jest doskonalenie czterech podstawowych sprawności językowych (mówienie, rozumienie mowy ze słuchu, rozumienie tekstu, pisanie tekstów) oraz Landeskunde (poznawanie kultury, zwyczajów, przepisów, typowych zachowań, elementów geografii i historii). Lektorat uczy i ukierunkowuje studentów kontynuujących naukę języka niemieckiego do poziomu egzaminu końcowego (B2 wg skali Rady Europy).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Kluczowe zagadnienia:
Was machen Geschäfte? – Auf der Börse; Aktionengesellschaften; Geld gut anlegen;  Firma gründen
Krankenheiten – Beim Arzt; Zahnart; Termine vereinbaren
Autounfälle – Ursachen; Im Krankenhaus; In der Apotheke
Das Essen in Polen, - Deutschland; Zu Hause; Im Restaurant; beliebte Speisen
Wie kann man neue Kontakte zu anderen aufnehmen und sie pflegen?
Einen Brief, eine Postkarte, ein Telegramm: schreiben, schicken, aufgeben
Gramatyka:
Plusquamperfekt; Nebensätze – reale Konditionalsätze (wenn, falls); Temporalsätze (als, wenn, nachdem, ehe, bevor, bis, während, sobald, seitdem, solange, so oft) Consecutio temporum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systematyczne uczęszczanie na zajęcia oraz opanowanie w dostatecznym stopniu materiału nauczania zgodnego z przyjętym programem dla konkretnego poziomu. Za pozytywne zaliczenie semestru student otrzymuje ocenę w skali od 3,0 do 5,0.
Dopuszcza się nieobecność nieusprawiedliwioną na 3 zajęciach w module 60h. Nieobecności nie mogą mieć miejsca na zajęciach, na których jest wyznaczone kolokwium. Usprawiedliwienie należy dostarczyć w ciągu 2 tygodni.
Stopień opanowania materiału oceniany jest na podstawie: wypowiedzi ustnych; krótkich sprawdzianów pisemnych z poszczególnych partii materiału; pisemnych prac kontrolnych (co najmniej dwóch w semestrze); przygotowanych prezentacji; prac domowych; a także innych prac zleconych przez wykładowcę. Student ma obowiązek posiadać na zajęciach swój podręcznik i inne materiały wskazane przez wykładowcę.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Śmiechowska I.,  Deutsch für dich 2, Neograff Verlag, Warszawa 2000.
2. Wiseman C., Jones H., Unternehmen Deutsch, Lektor Klett Verlag,  Leipzig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2025-05-06T13:53:47+02:00</dcterms:created>
  <dcterms:modified xsi:type="dcterms:W3CDTF">2025-05-06T13:53:47+02:00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