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ARCHITEKTONICZNY 3 (zab. wielorodzinna)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1)prof.nzw. Marek ŚWIERCZYŃSKI  , 2)prof.nzw. Marek BUDZYŃSKI,                   3)dr arch. Jerzy GROCHULSKI,             4)prof. Stefan WESTRYCH,             5)prof.zw. Miriam WIŚNIEWSKA,           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9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wszystkich poprzednich Projektów Architektonicznych, niezbędna wiedza z zakresu socjologii mieszkalnictwa, podstaw urbanistyki , architektury krajobrazu , zasad konstrukcji, instalacji, komunikacji oraz przepisów prawnych regulujących projektowanie budynków i zespołów mieszkaniowych.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Kształcenie umiejętności projektowania niewielkiego zespołu budynków mieszkalnych, przeznaczonego dla  kilkudziesięciu rodzin, w nawiązaniu do charakteru miejsca: kulturowego, społecznego, przyrodniczego, powiązań funkcjonalnych i pejzażu. Opanowanie umiejętności kształtowania przestrzeni mieszkalnej z uwzględnieniem zróżnicowanych potrzeb wielkościowych i jakościowych (w tym także mieszkań dla osób niepełnosprawnych), oraz zmieniających się w czasie potrzeb rodziny. Integrowanie rozwiązań funkcjonalno przestrzennych ze współczesnymi standardami technicznymi i ekonomicznymi.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Podstawową formą zajęć są zajęcia projektowe w czasie których należy w określonym kontekście zaproponować koncepcję ukształtowania: 
1. małego zespołu budynków, wraz z wnętrzami urbanistycznymi przez nie tworzonymi /1:500/,  
2. całości wybranego budynku /1:100/,  
3. wybranego pod kątem dydaktycznym zestawu mieszkań różnej wielkości, a także co najmniej jednego mieszkania specjalnego /1:50/.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projektu są:
1. aktywny udział w zajęciach w trakcie całego semestru (min. 50% korekt, zaliczenie wszystkich przeglądów),
2. złożenie w terminie lub w dopuszczonym terminie dodatkowym (w przypadku usprawiedliwionej niemożliwości złożenia w terminie) kompletnego projektu spełniającego minimalne warunki jakościowe i nie budzącego wątpliwości co do samodzielności wykonania zadania.
Zakres opracowania (6 – 8 plansz w formacie 50 x 70cm):
1. sytuacja 1:500,
2. analiza stanu  istniejącego i uwarunkowań do projektowania 1:1000, 1:500,
3. rzuty wszystkich poziomów budynku (piwnice, parter, piętra powtarzalne, poddasze, dach) 1:100,
4. przekroje i elewacje 1:100,
5. przykładowe rzuty mieszkań, w tym mieszkanie specjalne 1:50,
6. fragment przekroju i elewacji 1:50,
7.    charakterystyczny detal architektoniczny i budowlany 1:10 lub 1:20.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Przepisy i normy dotyczące mieszkalnictwa.
Czasopisma fachowe ;przede wszystkim krajów europejskich.
Zwiedzanie i samodzielna ocena zrealizowanych osiedli krajowych i w miarę możliwości zagranicznych.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2025-06-19T13:44:35+02:00</dcterms:created>
  <dcterms:modified xsi:type="dcterms:W3CDTF">2025-06-19T13:44:35+02:00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