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Materiałów </w:t>
      </w:r>
    </w:p>
    <w:p>
      <w:pPr>
        <w:keepNext w:val="1"/>
        <w:spacing w:after="10"/>
      </w:pPr>
      <w:r>
        <w:rPr>
          <w:b/>
          <w:bCs/>
        </w:rPr>
        <w:t xml:space="preserve">Koordynator przedmiotu: </w:t>
      </w:r>
    </w:p>
    <w:p>
      <w:pPr>
        <w:spacing w:before="20" w:after="190"/>
      </w:pPr>
      <w:r>
        <w:rPr/>
        <w:t xml:space="preserve">Dr hab. inż. Zbigniew Pakieła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Praktyczne zapoznanie studentów ze specjalistycznym oprogramowaniem i podejściami stosowanymi do rozwiązywania zagadnień związanych z projektowaniem materiałów.</w:t>
      </w:r>
    </w:p>
    <w:p>
      <w:pPr>
        <w:keepNext w:val="1"/>
        <w:spacing w:after="10"/>
      </w:pPr>
      <w:r>
        <w:rPr>
          <w:b/>
          <w:bCs/>
        </w:rPr>
        <w:t xml:space="preserve">Treści kształcenia: </w:t>
      </w:r>
    </w:p>
    <w:p>
      <w:pPr>
        <w:spacing w:before="20" w:after="190"/>
      </w:pPr>
      <w:r>
        <w:rPr/>
        <w:t xml:space="preserve">Plan przedmiotu: 
Wykład 
1. Wykorzystanie metod modelowania atomowego: metoda Ab-initio. 
2. Wykorzystanie metod statyki i dynamiki molekularnej w projektowaniu materiałów. 
3. Metody sztucznej inteligencji w projektowaniu materiałowym. Algorytmy ewolucyjne – metody zarządzania populacją i jej transformacjami. 
4. Sztuczne sieci neuronowe – modele, klasyfikacja, metody uczenia.
 5. Systemy ekspertowe – budowa, metody pozyskiwania wiedzy, mechanizmy wnioskowania. Hybrydowe systemy ekspertowe.
 6. Systemy komputerowego wspomagania doboru materiałów CAMS (Computer Aided Materials Selection). 
7. Systemy komputerowego wspomagania projektowania materiałowego CAMD (Computer Aided Materials Design). 
8. Systemy komputerowego wspomagania projektowania technologii wytwarzania i przetwórstwa materiałów CAM (Computer Aided Manufacturing). Projektowanie materiałowe produktów i ich elementów. </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Literatura źródłowa podawana na wykładach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2026-10-04T03:13:18+02:00</dcterms:created>
  <dcterms:modified xsi:type="dcterms:W3CDTF">2026-10-04T03:13:18+02:00</dcterms:modified>
</cp:coreProperties>
</file>

<file path=docProps/custom.xml><?xml version="1.0" encoding="utf-8"?>
<Properties xmlns="http://schemas.openxmlformats.org/officeDocument/2006/custom-properties" xmlns:vt="http://schemas.openxmlformats.org/officeDocument/2006/docPropsVTypes"/>
</file>