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gospodarki nieruchomościami</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zasadami obrotu nieruchomościami, w tym w szczególności należącymi do Skarbu Państwa i jednostek samorządu terytorialnego, a także aktualnymi przepisami w zakresie wywłaszczania nieruchomości.</w:t>
      </w:r>
    </w:p>
    <w:p>
      <w:pPr>
        <w:keepNext w:val="1"/>
        <w:spacing w:after="10"/>
      </w:pPr>
      <w:r>
        <w:rPr>
          <w:b/>
          <w:bCs/>
        </w:rPr>
        <w:t xml:space="preserve">Treści kształcenia: </w:t>
      </w:r>
    </w:p>
    <w:p>
      <w:pPr>
        <w:spacing w:before="20" w:after="190"/>
      </w:pPr>
      <w:r>
        <w:rPr/>
        <w:t xml:space="preserve">1. Podstawowe wiadomości o prawie rzeczowym - pojęcie prawa rzeczowego, pojęcie rzeczy, rodzaje rzeczy, części składowe rzeczy, cechy praw rzeczowych 2. Własność nieruchomości rodzaje własności, zakres i treść prawa własności, współwłasność, rodzaje nieruchomości, podstawy oznaczenia nieruchomości. 3. Użytkowanie wieczyste geneza i pojęcie użytkowania wieczystego, ustanowienie użytkowania wieczystego, cechy i treść prawa użytkowania wieczystego oraz jego wygaśnięcie. 4. Zasady cywilnoprawne obrotu nieruchomościami sposoby nabycia własności, ogólne zasady obrotu nieruchomościami, prawna konstrukcja umowy sprzedaży nieruchomości, 5. Nieruchomości stanowiące własność Skarbu Państwa i jednostek samorządu terytorialnego sposoby nabycia praw do nieruchomości przez państwowe i samorządowe osoby prawne 6. Problematyka prawna nieruchomości komunalnych - pojęcie i zakres mienia komunalnego, główne podmioty mienia komunalnego, sposoby nabycia mienia komunalnego. 7. Gospodarowanie nieruchomościami stanowiącymi własność Skarbu Państwa lub jednostek samorządu terytorialnego organy administracji publicznej gospodarujące mieniem publicznym, formy prawne gospodarowania nieruchomościami publicznymi, procedura sprzedaży i oddania nieruchomości publicznych w użytkowanie wieczyste. 8. Odrębna własność lokali pojęcie odrębnej własności lokalu, sposoby jej ustanowienia, wspólnota mieszkaniowa, prawa i obowiązki właścicieli lokali, zarząd nieruchomością wspólną. 9. Wybrane zagadnienia z zakresu ksiąg wieczystych i ewidencji gruntów pojęcie i funkcja księgi wieczystej, zasady ksiąg wieczystych, budowa księgi wieczystej, prawa podlegające ujawnieniu w księdze, charakter wpisów, pojęcie i treść ewidencji gruntów i budynków, udostępnianie i znaczenie danych zawartych w ewidencji. 10. Prawna konstrukcja umowy sprzedaży nieruchomości - essentialia negotii umowy sprzedaży, elementy umowy sprzedaży zamieszczane w akcie notarialnym, sprzedaż nieruchomości gruntowych, budynkowych i lokalowych. 11. Wywłaszczenie nieruchomości pojęcie wywłaszczenia, podstawa prawna i przesłanki wywłaszczenia, postępowanie wywłaszczeniowe, odszkodowanie za wywłaszczoną nieruchomość, zwrot wywłaszczonej nieruchomości. 12. Nabywanie nieruchomości przez cudzoziemców - prawna regulacja nabywania nieruchomości przez cudzoziemców, podmiotowe i przedmiotowe ograniczenie nabywania nieruchomości, promesa i zezwolenie na nabycie nieruchomości.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„Nieruchomości. Zagadnienia prawne”, H. Kisilowska (red.), Warszawa 2007 „Prawo obrotu nieruchomościami”, S. Rudnicki, Warszawa 2006 „Prawo rzeczowe”, J. Ignatowicz,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2026-06-26T20:53:20+02:00</dcterms:created>
  <dcterms:modified xsi:type="dcterms:W3CDTF">2026-06-26T20:53:20+02:00</dcterms:modified>
</cp:coreProperties>
</file>

<file path=docProps/custom.xml><?xml version="1.0" encoding="utf-8"?>
<Properties xmlns="http://schemas.openxmlformats.org/officeDocument/2006/custom-properties" xmlns:vt="http://schemas.openxmlformats.org/officeDocument/2006/docPropsVTypes"/>
</file>