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1</w:t>
      </w:r>
    </w:p>
    <w:p>
      <w:pPr>
        <w:keepNext w:val="1"/>
        <w:spacing w:after="10"/>
      </w:pPr>
      <w:r>
        <w:rPr>
          <w:b/>
          <w:bCs/>
        </w:rPr>
        <w:t xml:space="preserve">Koordynator przedmiotu: </w:t>
      </w:r>
    </w:p>
    <w:p>
      <w:pPr>
        <w:spacing w:before="20" w:after="190"/>
      </w:pPr>
      <w:r>
        <w:rPr/>
        <w:t xml:space="preserve">dr inż. Grzegorz Krzesiński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NK342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NW117 - Wytrzymałość konstrukcji 1 (WK1)
ZNK428 - Wytrzymałość konstrukcji 3 (WK3)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rozumieć i właściwie interpretować wyniki analiz MES a także budować proste modele obliczeniowe w zakresie statycznej analizy naprężeń</w:t>
      </w:r>
    </w:p>
    <w:p>
      <w:pPr>
        <w:keepNext w:val="1"/>
        <w:spacing w:after="10"/>
      </w:pPr>
      <w:r>
        <w:rPr>
          <w:b/>
          <w:bCs/>
        </w:rPr>
        <w:t xml:space="preserve">Treści kształcenia: </w:t>
      </w:r>
    </w:p>
    <w:p>
      <w:pPr>
        <w:spacing w:before="20" w:after="190"/>
      </w:pPr>
      <w:r>
        <w:rPr/>
        <w:t xml:space="preserve">Wykład
Metody przybliżone w analizie ośrodków ciągłych.
MES w porównaniu do metody różnic skończonych i metody elementów brzegowych. Szkice postępowania na przykładzie równania Laplace’a.
Twierdzenie o minimum całkowitej energii potencjalnej. MES a metoda Ritza w mechanice konstrukcji.
Analiza konstrukcji prętowych. Budowa macierzy sztywności dla prętów rozciąganych, zginanych, konstrukcji kratownicowych i ramowych.
Dwuwymiarowe i trójwymiarowe zagadnienia teorii sprężystości. Ogólne zasady budowy równań dla zagadnień statycznej analizy naprężeń.
Schemat działania typowego programu MES
Laboratorium komputerowe
Wprowadzenie do modelowania metodą elementów skończonych. Program Ansys
Analiza współczynników koncentracji naprężeń w zadaniach dwywymiarowych teorii sprężystości.
Trójwymiarowa analiza stanu naprężenia
Wyznaczanie naprężeń w  powłokach osiowosymetrycznych 
</w:t>
      </w:r>
    </w:p>
    <w:p>
      <w:pPr>
        <w:keepNext w:val="1"/>
        <w:spacing w:after="10"/>
      </w:pPr>
      <w:r>
        <w:rPr>
          <w:b/>
          <w:bCs/>
        </w:rPr>
        <w:t xml:space="preserve">Metody oceny: </w:t>
      </w:r>
    </w:p>
    <w:p>
      <w:pPr>
        <w:spacing w:before="20" w:after="190"/>
      </w:pPr>
      <w:r>
        <w:rPr/>
        <w:t xml:space="preserve"> Ostateczna ocena jest średnią z oceny  2 kolokwiów z treści wykładu   i oceny z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2026-07-27T18:00:30+02:00</dcterms:created>
  <dcterms:modified xsi:type="dcterms:W3CDTF">2026-07-27T18:00:30+02:00</dcterms:modified>
</cp:coreProperties>
</file>

<file path=docProps/custom.xml><?xml version="1.0" encoding="utf-8"?>
<Properties xmlns="http://schemas.openxmlformats.org/officeDocument/2006/custom-properties" xmlns:vt="http://schemas.openxmlformats.org/officeDocument/2006/docPropsVTypes"/>
</file>