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NK371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  </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Krajowy Rejestr Sądowy
W5. Spółki osobowe prawa handlowego. 
W6. Spółki kapitałowe prawa handlowego.
W7. Fundacje i stowarzyszenia jako przedsiębiorcy.
W8. Umowy w działalności gospodarczej. 
W9. Własność i inne prawa rzeczowe. Księgi wieczyste
W10. Prawne podstawy prowadzenia e-biznesu.
W11. Ochrona konkurencji i konsumentów. 
W12. Rozstrzyganie sporów gospodarczych.
W13. Prawne formy zatrudnienia – umowy o pracę i umowy cywilnoprawne.
W14. Podatki w działalności gospodarczej.
W15. Wprowadzenie do prawa autorskiego.
</w:t>
      </w:r>
    </w:p>
    <w:p>
      <w:pPr>
        <w:keepNext w:val="1"/>
        <w:spacing w:after="10"/>
      </w:pPr>
      <w:r>
        <w:rPr>
          <w:b/>
          <w:bCs/>
        </w:rPr>
        <w:t xml:space="preserve">Metody oceny: </w:t>
      </w:r>
    </w:p>
    <w:p>
      <w:pPr>
        <w:spacing w:before="20" w:after="190"/>
      </w:pPr>
      <w:r>
        <w:rPr/>
        <w:t xml:space="preserve">zaliczenie w formie testu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2026-10-04T03:23:44+02:00</dcterms:created>
  <dcterms:modified xsi:type="dcterms:W3CDTF">2026-10-04T03:23:44+02:00</dcterms:modified>
</cp:coreProperties>
</file>

<file path=docProps/custom.xml><?xml version="1.0" encoding="utf-8"?>
<Properties xmlns="http://schemas.openxmlformats.org/officeDocument/2006/custom-properties" xmlns:vt="http://schemas.openxmlformats.org/officeDocument/2006/docPropsVTypes"/>
</file>