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prawne działalności przedsiębiorstwa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NK371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dysponuje wiedzą umożliwiającą mu zrealizowanie wszystkich wymaganych przez prawo czynności niezbędnych do podjęcia działalności gospodarczej. Jest w stanie wybrać formę działalności gospodarczej najbardziej korzystną dla prowadzonej przez niego działalności. Student zna zasady funkcjonowania ewidencji działalności gospodarczej oraz Krajowego Rejestru Sądowego. Student zna podstawowe zasady sporządzania umów cywilnoprawnych oraz formy w jakich powinny być one zawierane.  </w:t>
      </w:r>
    </w:p>
    <w:p>
      <w:pPr>
        <w:keepNext w:val="1"/>
        <w:spacing w:after="10"/>
      </w:pPr>
      <w:r>
        <w:rPr>
          <w:b/>
          <w:bCs/>
        </w:rPr>
        <w:t xml:space="preserve">Treści kształcenia: </w:t>
      </w:r>
    </w:p>
    <w:p>
      <w:pPr>
        <w:spacing w:before="20" w:after="190"/>
      </w:pPr>
      <w:r>
        <w:rPr/>
        <w:t xml:space="preserve">W1. Podstawowe pojęcia prawoznawstwa i prawa cywilnego. 
W2. Przedsiębiorcy a prowadzenie działalności gospodarczej.
W3. Zakładanie i prowadzenie jednoosobowej działalności gospodarczej.
W4. Krajowy Rejestr Sądowy
W5. Spółki osobowe prawa handlowego. 
W6. Spółki kapitałowe prawa handlowego.
W7. Fundacje i stowarzyszenia jako przedsiębiorcy.
W8. Umowy w działalności gospodarczej. 
W9. Własność i inne prawa rzeczowe. Księgi wieczyste
W10. Prawne podstawy prowadzenia e-biznesu.
W11. Ochrona konkurencji i konsumentów. 
W12. Rozstrzyganie sporów gospodarczych.
W13. Prawne formy zatrudnienia – umowy o pracę i umowy cywilnoprawne.
W14. Podatki w działalności gospodarczej.
W15. Wprowadzenie do prawa autorskiego.
</w:t>
      </w:r>
    </w:p>
    <w:p>
      <w:pPr>
        <w:keepNext w:val="1"/>
        <w:spacing w:after="10"/>
      </w:pPr>
      <w:r>
        <w:rPr>
          <w:b/>
          <w:bCs/>
        </w:rPr>
        <w:t xml:space="preserve">Metody oceny: </w:t>
      </w:r>
    </w:p>
    <w:p>
      <w:pPr>
        <w:spacing w:before="20" w:after="190"/>
      </w:pPr>
      <w:r>
        <w:rPr/>
        <w:t xml:space="preserve">zaliczenie w formie testu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Prawo gospodarcze, pod red. H. Kisilowskiej, Oficyna Wydawnicza Politechniki Warszawskiej 2005; 
2. Materiały dostarczone przez prowadzącego.
Dodatkowe literatura:
3. Prawo handlowe. Kazusy, pod red. J. Ciszewskiego i J. Kruczalak-Jankowskiej, LexisNexis, Warszawa 2008;
4. Prawo publiczne gospodarcze. Kazusy, pod red. K. Strzyczkowskiego, LexisNexis, Warszawa 2008;
5. Prawo gospodarcze. Kompendium, pod red. J. Olszewskiego, C.H. 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2026-02-06T18:10:12+01:00</dcterms:created>
  <dcterms:modified xsi:type="dcterms:W3CDTF">2026-02-06T18:10:12+01:00</dcterms:modified>
</cp:coreProperties>
</file>

<file path=docProps/custom.xml><?xml version="1.0" encoding="utf-8"?>
<Properties xmlns="http://schemas.openxmlformats.org/officeDocument/2006/custom-properties" xmlns:vt="http://schemas.openxmlformats.org/officeDocument/2006/docPropsVTypes"/>
</file>