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Specyficzne badania i certyfikacja wyrobów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 Piotr Kamiński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i Inżynieria Produkcji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Technologie Elektroniczne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SPECE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2010/2011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Poznanie:
-	modułów oceny zgodności obowiązujących w Unii Europejskiej,
-	wymagań prawnych dla sprzętu elektrycznego (elektrotechnicznego i elektronicznego) stawianym producentom,
-	umiejętności korzystania z norm zharmonizowanych (zakres stosowania, okres obowiązywania, itd.)
-	trybu badań i certyfikacji sprzętu elektrycznego,
-	wymagań produkcyjnych dla sprzętu elektrycznego,
-	trendów ekologicznych w stosunku do sprzętu elektrycznego.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1/ System oceny zgodności w Unii Europejskiej (moduły oceny, oznakowanie zgodności, odpowiedzialność za wyrób, terminologia, dyrektywy nowego podejścia – oznakowanie CE) (4g);
2/ Badania na potrzeby przeprowadzenia procesu zgodności na przykładzie wybranego wyrobu elektrycznego (wybrane zagadnienia z wymagań określonych w normach zharmonizowanych z dyrektywą niskonapięciową LVD i kompatybilnością elektromagnetyczną EMC) (4g);
3/ Normalizacja krajowa, europejska i światowa (zasady, normy zharmonizowane z dyrektywami) (2g);
4/ Ekologiczne projektowanie - dyrektywa ErP (PWE) (1g);
5/ Ekolabel – omówienie certyfikacji na przykładzie odbiornika telewizyjnego (1g);
6/ Dyrektywy RoHS i WEEE (omówienie wymagań, rejestracja w GIOS) (1g);
7/ Certyfikacja (omówienie wymagań i trybu certyfikacji na dowolnym przykładzie sprzętu elektrycznego) (3g);
8/ Nadzór nad wydanymi certyfikatami (inspekcja w fabryce, wymagania w stosunku do produkcji) (2g);
9/ Podsumowanie najistotniejszych zagadnień związanych z certyfikacją i badaniami wyrobów elektrycznych (2g).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Ustawa o systemie oceny zgodności z dnia 30.08.2002 r. (Dz. U. z 2004 r. Nr 204, poz. 2087 z późn. zmianami ),
2. Ustawa o ogólnym bezpieczeństwie produktów z dnia 12.12.2003 r. (Dz. U. z 2003 r. nr 229 poz. 2275) ze zmianą z dnia 12 stycznia 2007 (Dz. U. z 2007 r. nr 35 poz. 215),
3. ROZPORZĄDZENIE MINISTRA GOSPODARKI z dnia 21 sierpnia 2007 r. w sprawie zasadniczych wymagań dla sprzętu elektrycznego (Dz. U. Nr 155, poz. 1089.),
4. USTAWA z dnia 13 kwietnia 2007 r. poz. 556 o kompatybilności elektromagnetycznej – obowiązuje od 20.07.2007,
5. ROZPORZĄDZENIE MINISTRA INFRASTRUKTURY z dnia 15.04.2004r.- w sprawie dokonywania oceny zgodności telekomunikacyjnych urządzeń końcowych przeznaczonych do dołączenia do zakończeń sieci publicznej i urządzeń radiowych z zasadniczymi wymaganiami oraz ich oznakowania (Dz.U.04.73.659),
6. ROZPORZĄDZENIE MINISTRA GOSPODARKI I PRACY z dnia 27 marca 2007 r.  (Dz. U. z dnia 18 kwietnia 2007 r)    w sprawie szczegółowych wymagań dotyczących ograniczenia wykorzystywania w sprzęcie elektronicznym i elektrycznym niektórych substancji mogących negatywnie oddziaływać na środowisko,
7. USTAWA z dnia 29 lipca 2005 r. o zużytym sprzęcie elektrycznym i elektronicznym(Dz. U. z dnia 20 września 2005 r.) ze zmianą (Dz. U. z dnia 18 grudnia 2008 r.),
8. Dyrektywa 2009/125/WE z dnia 21 października 2009 ustanawiająca ogólne zasady ustalania wymogów dotyczących ekoprojektu dla produktów związanych z energią,
Szczegółowe wymagania dla wybranych produktów związane z  Dyrektywą 2009/125/WE,
9. Wybrane normy zharmonizowane, wybrane procedury, instrukcje, formularze związane z badaniami, certyfikacją i nadzorem w fabryce, obowiązujące w Polskim Centrum Badań i Certyfikacji S.A.,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2025-06-12T13:56:15+02:00</dcterms:created>
  <dcterms:modified xsi:type="dcterms:W3CDTF">2025-06-12T13:56:15+02:00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