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Materiałów III - wykład </w:t>
      </w:r>
    </w:p>
    <w:p>
      <w:pPr>
        <w:keepNext w:val="1"/>
        <w:spacing w:after="10"/>
      </w:pPr>
      <w:r>
        <w:rPr>
          <w:b/>
          <w:bCs/>
        </w:rPr>
        <w:t xml:space="preserve">Koordynator przedmiotu: </w:t>
      </w:r>
    </w:p>
    <w:p>
      <w:pPr>
        <w:spacing w:before="20" w:after="190"/>
      </w:pPr>
      <w:r>
        <w:rPr/>
        <w:t xml:space="preserve">Dr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w:t>
      </w:r>
    </w:p>
    <w:p>
      <w:pPr>
        <w:keepNext w:val="1"/>
        <w:spacing w:after="10"/>
      </w:pPr>
      <w:r>
        <w:rPr>
          <w:b/>
          <w:bCs/>
        </w:rPr>
        <w:t xml:space="preserve">Treści kształcenia: </w:t>
      </w:r>
    </w:p>
    <w:p>
      <w:pPr>
        <w:spacing w:before="20" w:after="190"/>
      </w:pPr>
      <w:r>
        <w:rPr/>
        <w:t xml:space="preserve">Metody mikroskopowe, dyfrakcyjne i spektroskopowe badania materiałów. Porównanie możliwości mikroskopii optycznej, skaningowej i transmisyjnej mikroskopii elektronowej. Mikroskop sił atomowych, skaningowy mikroskop tunelowy.Promieniowanie rentgenowskie i jego własności. Podstawy dyfrakcji promieni rentgenowskich.Budowa dyfraktometrów. Rentgenowska analiza
strukturalna – ilościowa i jakościowa. Spektrometria rentgenowska.
Budowa mikroskopu elektronowego transmisyjnego. Mikroskopia
elektronowa odbiciowa. Mikroskop skaningowy. Fraktografia. Wiązka elektronowa i jej własności.Podstawy dyfrakcji elektronów i neutronów.Neutronografia. Stosowanie promieniowania synchrotronowego do badania materiałów. Zastosowanie metod mikroskopowych,dyfrakcyjnych i spektroskopowych (spektroskopia elektronowa, Augera i fotoelektronów) do  badań strukturalnych w inżynierii materiałowej. 
Spektroskopia efektu Moessbauera i anihilacji pozytonów.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2026-07-26T10:08:29+02:00</dcterms:created>
  <dcterms:modified xsi:type="dcterms:W3CDTF">2026-07-26T10:08:29+02:00</dcterms:modified>
</cp:coreProperties>
</file>

<file path=docProps/custom.xml><?xml version="1.0" encoding="utf-8"?>
<Properties xmlns="http://schemas.openxmlformats.org/officeDocument/2006/custom-properties" xmlns:vt="http://schemas.openxmlformats.org/officeDocument/2006/docPropsVTypes"/>
</file>