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rolnictwa   i leśnictwa</w:t>
      </w:r>
    </w:p>
    <w:p>
      <w:pPr>
        <w:keepNext w:val="1"/>
        <w:spacing w:after="10"/>
      </w:pPr>
      <w:r>
        <w:rPr>
          <w:b/>
          <w:bCs/>
        </w:rPr>
        <w:t xml:space="preserve">Koordynator przedmiotu: </w:t>
      </w:r>
    </w:p>
    <w:p>
      <w:pPr>
        <w:spacing w:before="20" w:after="190"/>
      </w:pPr>
      <w:r>
        <w:rPr/>
        <w:t xml:space="preserve">dr hab.inż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zakresu gleboznawstwa, ewidencji gruntów i budynków, gospodarki nieruchomościami,  bonitacji i  waloryzacji gleb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posiąść wiedzę z zakresu rolnictwa i leśnictwa na potrzeby gospodarki nieruchomościami, oceny i wyceny gospodarstw rolnych oraz oceny i wyceny nieruchomości leśnych</w:t>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Program rozwoju obszarów wiejskich. Charakterystyka gospodarstwa rolnego, użytków rolnych dla celów inwentaryzacji, zagospodarowania oraz wyceny rolniczej przestrzeni produkcyjnej.Technologie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Bereżnicka J. 1997. Plan roczny przedsiębiorstwa ( gospodarstwa rolniczego). Wyd. SGGW; Bud –Gusaim J.1997.Wycena gospodarstw rolniczych oraz ich zasobów majątkowych. Wyd. SGGW. Hopfer i inn. Szacowanie nieruchomości niezurbanizowanych. Wyd.Twigger.2000; Instrukcja Urządzania Lasu – Instrukcja wyróżniania i kartowania siedlisk leśnych; Klepacki B. 1989. Produkcyjno-ekonomiczne podstawy organizacji gospodarstw rolnych. Wyd. SGGW-AR; Kucharska – Stasiak Ewa - Wartość rynkowa nieruchomości. Twigger. 2000.Łaguna T.1999. Wycen nieruchomości i gospodarstw rolnych. Wyd.II, ZCO – Zielona Góra; Nazaruk. Podstawy rolnictwa dla meliorantów. Wyd.SGGW Podstawy Agrotechniki. Praca zbiorowa pod redakcją W. Niewiadomskiego; Rozporządzenie Ministra Finansów z dnia 10 grudnia 2001 r. w sprawie zaliczenia gmin oraz miast do jednego z czterech okręgów podatkowych ; Standardy Zawodowe  Rzeczoznawców Majątkowych;Ustawa o ochronie gruntów rolnych i leśnych z dnia 3 lutego 1995 r.;Ustawa o lasach z dnia 28 września 1991 r ;Ustawa o kształtowaniu ustroju rolnego  z dnia 11 kwietnia 2003 r.;Ustawa o  podatku rolnym z dnia 15 listopada 1984 r ;Ustawa o rolnictwie ekologicznym z dnia 16 marca 2001 r ;Ustawa o podatku leśnym  z dnia 30 października 2002 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2026-10-03T23:33:47+02:00</dcterms:created>
  <dcterms:modified xsi:type="dcterms:W3CDTF">2026-10-03T23:33:47+02:00</dcterms:modified>
</cp:coreProperties>
</file>

<file path=docProps/custom.xml><?xml version="1.0" encoding="utf-8"?>
<Properties xmlns="http://schemas.openxmlformats.org/officeDocument/2006/custom-properties" xmlns:vt="http://schemas.openxmlformats.org/officeDocument/2006/docPropsVTypes"/>
</file>