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Toksykologia środowiska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Jolanta Kwiatkowska-Malina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 rozpoczęciem nauki z przedmiotu systemy zarządzania środowiskiem w gminie student powinien posiadać wiedzę z przedmiotów: Podstawy gleboznawstwa,  Ochrona środowiska, Ekologia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procesami obiegu i przemian pierwiastków chemicznych, ich charakterystyką i znaczeniem w gospodarce przestrzennej. Działalnością człowieka w świetle toksykologii środowiska. Organizacją społeczeństwa adekwatną do zasobów środowiska przyrodniczego. Student nabywa umiejetności w zakresie identyfikacji zagrożeń dla środowiska przyrodniczego oraz umieętnosci w podejmowaniu decyzji w zakresie racjonalnego zagospodarowania zasobów przestrzeni.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Ekologia człowieka i jej znaczenie w zagospodarowaniu przestrzeni. Podstawowe pojęcia i zakres badań biogeochemii. Udział pierwiastków w budowie litosfery i biosfery. 
Naturalny obieg pierwiastków w środowisku przyrodniczym. Rola fizjologiczna pierwiastków. Wpływ antropopresji na ekosystemy. Przegląd zagrożeń środowiska substancjami chemicznymi i truciznami. Wpływ tych zagrożeń na organizmy żywe w tym w szczególności na organizm człowieka. Toksyczność metali ciężkich, środków ochrony roślin, dioksyn, artykułów gospodarstwa domowego. Stan zdrowia ludzi a środowisko.
Środowisko przyrodnicze na tle zmian dokonywanych w ramach cywilizacji miejsko-przemysłowej oraz wynikające stąd zagrożenia. Perspektywy wynikające z globalizacji 
i tworzenia społeczeństwa uprzemysłowionego.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Praca zaliczeniowa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Uwarunkowania przyrodnicze w planowaniu przestrzennym,Dubel K., Wyd. Ekonomia i Środowisko, Białystok 2000 r.
2. Strategia zarządzania środowiskowego w przedsiębiorstwie i gminie pod redakcją Miłaszewskiego R., Białystok 1999 r.
3. Zarządzanie środowiskiem – teraźniejszość i przyszłość, Poskrobko B., Wyd. Politechnika Białostocka, 2003 r.
4. Ministerstwo Rolnictwa i Rozwoju Wsi, Ministerstwo Środowiska, 2002: Kodeks Dobrej Praktyki Rolniczej, Warszawa
5. System zarządzania środowiskowego w organizacji, Matuszak-Flejszman A., Wyd. Uniwersytetu Ekonomicznego w Poznaniu, 2007 r.
6. Ustawa z dnia 13 kwietnia 2007r. O zapobieganiu szkodom w środowisku i ich naprawie (Dz. U. Nr 75, poz. 493)
7. Ustawa o planowaniu i zagospodarowaniu przestrzennym (Dz.U.2003.80.717)
8. Ustawa z dnia 21 kwietnia 2001 r. Prawo Ochrony Środowiska (Dz.U.2001.62.627)
9. Ustawa o zapobieganiu szkodom w środowisku i ich naprawie (Dz.U.2007.75.493)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2025-06-15T12:12:56+02:00</dcterms:created>
  <dcterms:modified xsi:type="dcterms:W3CDTF">2025-06-15T12:12:56+02:00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