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ścieków</w:t>
      </w:r>
    </w:p>
    <w:p>
      <w:pPr>
        <w:keepNext w:val="1"/>
        <w:spacing w:after="10"/>
      </w:pPr>
      <w:r>
        <w:rPr>
          <w:b/>
          <w:bCs/>
        </w:rPr>
        <w:t xml:space="preserve">Koordynator przedmiotu: </w:t>
      </w:r>
    </w:p>
    <w:p>
      <w:pPr>
        <w:spacing w:before="20" w:after="190"/>
      </w:pPr>
      <w:r>
        <w:rPr/>
        <w:t xml:space="preserve">Dr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Bioinżynieria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przygotowanie studentów do przeprowadzania oceny ekotoksykologicznej ścieków i szacowania ryzyka środowiskowego w wyniku wprowadzania ścieków do wód powierzchniowych.</w:t>
      </w:r>
    </w:p>
    <w:p>
      <w:pPr>
        <w:keepNext w:val="1"/>
        <w:spacing w:after="10"/>
      </w:pPr>
      <w:r>
        <w:rPr>
          <w:b/>
          <w:bCs/>
        </w:rPr>
        <w:t xml:space="preserve">Treści kształcenia: </w:t>
      </w:r>
    </w:p>
    <w:p>
      <w:pPr>
        <w:spacing w:before="20" w:after="190"/>
      </w:pPr>
      <w:r>
        <w:rPr/>
        <w:t xml:space="preserve">Składniki ścieków przemysłowych niebezpieczne dla ekosystemów wodnych. Oddziaływanie ścieków na wody  odbiornika. Interakcja związków chemicznych w mieszaninach. Kumulacja zanieczyszczeń w elementach biotycznych i abiotycznych ekosystemów. 
Metody badań ekotoksyczności ścieków. Rodzaje badań toksykologicznych stosowanych  do oceny toksyczności ścieków z różnych gałęzi  przemysłu. Analiza wyników  badań toksykologicznych ścieków – wyznaczanie TUa i TUc
Systemy klasyfikacji toksyczności ścieków według US EPA i Unii Europejskiej. Limity toksyczności ścieków. Porównywanie potencjału toksyczności ścieków.- indeks PEEP. Systemy wyznaczania bezpiecznych stężeń ścieków wprowadzanych do wód odbiornika. Procedury związane z minimalizacją ilości i jakości zanieczyszczeń – TIE/TRE.
Ocena zagrożenia i ryzyka związanego z wprowadzaniem ścieków do wód. Ocena oddziaływania składników ścieków przemysłowych na biocenozy wodne w oparciu o polskie przepisy prawne dotyczące jakości ścieków wprowadzanych do wód i ziemi.
Badania nad wpływem ścieków przemysłowych na organizmy wodne na podstawie  baterii jednogatunkowych testów toksykologicznych:
-	przeżywalność ryb Lebistes reticulatus,
-	przeżywalność skorupiaków metodą standardowego testu Toxkit,
-	wzrostowego glonów Scenedesmus quadricauda,
-	luminescencji bakterii Vibrio fischeri,
-	genotoksyczności z zastosowaniem mutantów E.coli (SOS-Chromotest)
Ocena toksyczności ścieków na podstawie kryteriów Unii Europejskiej i Amerykańskiej Agencji Ochrony Środowiska USEPA oraz indeksu toksyczności PEEP.
.Metody określania dopuszczalnych stężeń ścieków odprowadzanych do wód powierzchniowych.
Ocena wpływu ścieków przemysłowych na zespół organizmów wodnych  w w modelowych mikrosystemach
-	zaplanowanie badań, przygotowanie modeli laboratoryjnych,
-	przeprowadzenie obserwacji biologicznych,
-	wykonanie analiz chemicznych i mikrobiologicznych
Ocena zagrożenia i ryzyka w środowisku na podstawie wybranych metod obliczeniowych
</w:t>
      </w:r>
    </w:p>
    <w:p>
      <w:pPr>
        <w:keepNext w:val="1"/>
        <w:spacing w:after="10"/>
      </w:pPr>
      <w:r>
        <w:rPr>
          <w:b/>
          <w:bCs/>
        </w:rPr>
        <w:t xml:space="preserve">Metody oceny: </w:t>
      </w:r>
    </w:p>
    <w:p>
      <w:pPr>
        <w:spacing w:before="20" w:after="190"/>
      </w:pPr>
      <w:r>
        <w:rPr/>
        <w:t xml:space="preserve">(0,5 OC) + (0,5OL)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Persoone G., Janssen C., De Coen., New Microbiotests for routine Toxicity Screening and Biomonitoring, Kluwer Academic/Plenum Publishers, 2000.
Wojewódka D. System wyznaczania dopuszczalnych ładunków ścieków odprowadzanych do wód powierzchniowych na podstawie badań toksykologicznych. Praca doktorska, Politechnika Warszawska,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2026-10-04T03:12:59+02:00</dcterms:created>
  <dcterms:modified xsi:type="dcterms:W3CDTF">2026-10-04T03:12:59+02:00</dcterms:modified>
</cp:coreProperties>
</file>

<file path=docProps/custom.xml><?xml version="1.0" encoding="utf-8"?>
<Properties xmlns="http://schemas.openxmlformats.org/officeDocument/2006/custom-properties" xmlns:vt="http://schemas.openxmlformats.org/officeDocument/2006/docPropsVTypes"/>
</file>