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specjalnościowe – bloki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2025-06-15T02:51:49+02:00</dcterms:created>
  <dcterms:modified xsi:type="dcterms:W3CDTF">2025-06-15T02:51:49+02:00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