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konstrukcji</w:t>
      </w:r>
    </w:p>
    <w:p>
      <w:pPr>
        <w:keepNext w:val="1"/>
        <w:spacing w:after="10"/>
      </w:pPr>
      <w:r>
        <w:rPr>
          <w:b/>
          <w:bCs/>
        </w:rPr>
        <w:t xml:space="preserve">Koordynator przedmiotu: </w:t>
      </w:r>
    </w:p>
    <w:p>
      <w:pPr>
        <w:spacing w:before="20" w:after="190"/>
      </w:pPr>
      <w:r>
        <w:rPr/>
        <w:t xml:space="preserve">Dr inż. Jan Grudziński, adiunkt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Konstrukcje nośne - tradycyjna systematyka. Zasady racjonalnego projektowania wytrzymałościowego a metody obliczeniowe. Przykłady rozwiązań MES. Ramy. Konstrukcje węzłów. Przykłady rozwiązań MES. Konstrukcje powierzchniowe. Definicje. Warunki sztywności. Geometryczna zmienność. Statyka ściany. Statyka załomu. Przykłady rozwiązań MES. Powłoki. Elementy teorii. Przykłady rozwiązań MES.</w:t>
      </w:r>
    </w:p>
    <w:p>
      <w:pPr>
        <w:keepNext w:val="1"/>
        <w:spacing w:after="10"/>
      </w:pPr>
      <w:r>
        <w:rPr>
          <w:b/>
          <w:bCs/>
        </w:rPr>
        <w:t xml:space="preserve">Metody oceny: </w:t>
      </w:r>
    </w:p>
    <w:p>
      <w:pPr>
        <w:spacing w:before="20" w:after="190"/>
      </w:pPr>
      <w:r>
        <w:rPr/>
        <w:t xml:space="preserve">3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2026-10-04T04:20:49+02:00</dcterms:created>
  <dcterms:modified xsi:type="dcterms:W3CDTF">2026-10-04T04:20:49+02:00</dcterms:modified>
</cp:coreProperties>
</file>

<file path=docProps/custom.xml><?xml version="1.0" encoding="utf-8"?>
<Properties xmlns="http://schemas.openxmlformats.org/officeDocument/2006/custom-properties" xmlns:vt="http://schemas.openxmlformats.org/officeDocument/2006/docPropsVTypes"/>
</file>