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konstrukcji</w:t>
      </w:r>
    </w:p>
    <w:p>
      <w:pPr>
        <w:keepNext w:val="1"/>
        <w:spacing w:after="10"/>
      </w:pPr>
      <w:r>
        <w:rPr>
          <w:b/>
          <w:bCs/>
        </w:rPr>
        <w:t xml:space="preserve">Koordynator przedmiotu: </w:t>
      </w:r>
    </w:p>
    <w:p>
      <w:pPr>
        <w:spacing w:before="20" w:after="190"/>
      </w:pPr>
      <w:r>
        <w:rPr/>
        <w:t xml:space="preserve">Dr inż. Jan Grudziński, adiunkt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Konstrukcje nośne - tradycyjna systematyka. Zasady racjonalnego projektowania wytrzymałościowego a metody obliczeniowe. Przykłady rozwiązań MES. Ramy. Konstrukcje węzłów. Przykłady rozwiązań MES. Konstrukcje powierzchniowe. Definicje. Warunki sztywności. Geometryczna zmienność. Statyka ściany. Statyka załomu. Przykłady rozwiązań MES. Powłoki. Elementy teorii. Przykłady rozwiązań MES.</w:t>
      </w:r>
    </w:p>
    <w:p>
      <w:pPr>
        <w:keepNext w:val="1"/>
        <w:spacing w:after="10"/>
      </w:pPr>
      <w:r>
        <w:rPr>
          <w:b/>
          <w:bCs/>
        </w:rPr>
        <w:t xml:space="preserve">Metody oceny: </w:t>
      </w:r>
    </w:p>
    <w:p>
      <w:pPr>
        <w:spacing w:before="20" w:after="190"/>
      </w:pPr>
      <w:r>
        <w:rPr/>
        <w:t xml:space="preserve">3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2026-05-29T20:24:28+02:00</dcterms:created>
  <dcterms:modified xsi:type="dcterms:W3CDTF">2026-05-29T20:24:28+02:00</dcterms:modified>
</cp:coreProperties>
</file>

<file path=docProps/custom.xml><?xml version="1.0" encoding="utf-8"?>
<Properties xmlns="http://schemas.openxmlformats.org/officeDocument/2006/custom-properties" xmlns:vt="http://schemas.openxmlformats.org/officeDocument/2006/docPropsVTypes"/>
</file>