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Układy napędowe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Zbigniew Żebrowski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maszyn roboczych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dokonywania analizy i wykonywania obliczeń dotyczących złożonych układów napędowych maszyn roboczych, w tym układów o zmianie przełożeń „pod obciążeniem”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W:
Struktury układów napędowych i osprzętu maszyn roboczych i pojazdów specjalnych, zarówno kołowych jak i gąsienicowych.
Kinematyka, dynamika i sprawność złożonych układów napędowych, w tym planetarnych, oraz hydromechanicznych z szeregowym i równoległym przepływem mocy.
Elementy i układy sterowania i automatyzacji zmiany przełożeń układu pod obciążeniem.
Znajomość tych układów, przepływu przez nie mocy i jej rozdziału jest podstawą do analizy sprawności tych maszyn i obniżania ich energochłonności.
Przykłady rozwiązań konstrukcyjnych i ich analiza dla wybranych maszyn roboczych, rolniczych, pojazdów komunalnych i wojskowych: wolno i szybkobieżnych (kołowych i gąsienicowych).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Chodkowski Antoni W.: „Konstrukcja i obliczanie szybkobieżnych pojazdów 
gąsienicowych” WKŁ, W-wa 1990
2.	Crouse William H.: „Samochodowe skrzynki biegów i układy napędowe” 
WKŁ, W-wa 1974
3.	Dudczak Andrzej: „Koparki” PWN, W-wa 2000
4.	Madej Jerzy: „Mechanika transmisji momentu trakcyjnego” OWPW, W-wa 2000
5.	Micknass W.: „Sprzęgła, skrzynki biegów, wały i półosie napędowe”, 
WKŁ, W-wa 2005
6.	Mueller Ludwik: „Przekładnie obiegowe” , PWN, W-wa 1983
7.	Szydelski Zbigniew: „Pojazdy samochodowe. Napęd i sterowanie hydrauliczne”, 
WKŁ, W-wa 1999
8.	Tyro Gustaw: „Maszyny ciągnikowe do robót ziemnych” WNT, W-wa 1986
9.	Zając M.: „Układy przeniesienia napedu samochodów ciężarowych i autobusów”
WKŁ, W-wa 2003
10.	Żebrowski Jerzy, Żebrowski Zbigniew: „Mechanika ciągników kołowych” 
Wyd. ART., Olsztyn 1997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2025-06-15T17:12:27+02:00</dcterms:created>
  <dcterms:modified xsi:type="dcterms:W3CDTF">2025-06-15T17:12:27+02:00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