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Biotechnology and biochemistry of proteins</w:t>
      </w:r>
    </w:p>
    <w:p>
      <w:pPr>
        <w:keepNext w:val="1"/>
        <w:spacing w:after="10"/>
      </w:pPr>
      <w:r>
        <w:rPr>
          <w:b/>
          <w:bCs/>
        </w:rPr>
        <w:t xml:space="preserve">Koordynator przedmiotu: </w:t>
      </w:r>
    </w:p>
    <w:p>
      <w:pPr>
        <w:spacing w:before="20" w:after="190"/>
      </w:pPr>
      <w:r>
        <w:rPr/>
        <w:t xml:space="preserve">prof. nzw. dr hab. inż. Ryszard Ostaszewski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2. Przedmioty 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Biochemia, Chemia organiczna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General aspects of protein biotechnology, biochemistry and chemistry will be presented, from industrial and scientific perspective. Special attention will be paid to protein functionalization and immobilization for their application in medicine, analysis and industry. 
Amino acids present in proteins and cells. Protein structure, stability, folding and sequence determination. Protein sources: microorganisms, plants and animal tissues. Chemical synthesis of proteins. The methods and devices used for protein detection and quantification. Protein purification and characterization: cell disintegration, concentration, primary purification, chromatographic methods (column chromatography, HPLC). Large scale protein purification: problems and challenges. Therapeutic proteins: blood products and vaccines. Therapeutic antibodies and enzymes. Hormones and growth factors used therapeutically. Proteins used for analytical purposes. General aspects of industrial enzymes; native and immobilized enzymes, proteases, carbohydrases, lipases, penicillin acylase, pectin and pectic enzymes.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 Walsh, Protein Biochemistry and Biotechnology, John Wiley &amp; Sons LTD, England 2002.
2.	H.-J. Rehm, Biotechnology, G. Reeds (eds.) VCH, Weinheim 1985.
3.	G. Walsh, Biopharmaceuticals Biochemistry and Biotechnology, John Wiley &amp; Sons LTD, England 2003. Kaplan medical, USMLE Step 1 Lecture Notes vol.1.
4.	J. N. Abelson, M. I. Simon (eds.), Methods in Enzymology vol. 182, Guide to Protein Purification, Academic Press, 1990.
5.	Organisation for economic co-operation and development, The Application of Biotechnology to Industrial Sustainability, OECD, Paris 2001.
6.	Klefenz, Industrial Pharmaceutical Biotechnology, Wiley-VCH Verlag GmbH,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2026-10-04T02:50:48+02:00</dcterms:created>
  <dcterms:modified xsi:type="dcterms:W3CDTF">2026-10-04T02:50:48+02:00</dcterms:modified>
</cp:coreProperties>
</file>

<file path=docProps/custom.xml><?xml version="1.0" encoding="utf-8"?>
<Properties xmlns="http://schemas.openxmlformats.org/officeDocument/2006/custom-properties" xmlns:vt="http://schemas.openxmlformats.org/officeDocument/2006/docPropsVTypes"/>
</file>