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Biofuels</w:t>
      </w:r>
    </w:p>
    <w:p>
      <w:pPr>
        <w:keepNext w:val="1"/>
        <w:spacing w:after="10"/>
      </w:pPr>
      <w:r>
        <w:rPr>
          <w:b/>
          <w:bCs/>
        </w:rPr>
        <w:t xml:space="preserve">Koordynator przedmiotu: </w:t>
      </w:r>
    </w:p>
    <w:p>
      <w:pPr>
        <w:spacing w:before="20" w:after="190"/>
      </w:pPr>
      <w:r>
        <w:rPr/>
        <w:t xml:space="preserve">prof. dr hab. inż. Krzysztof W. Szewczyk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Biomass Feedstocks
1.1.	Biomass Characterization
1.2.	Chemistry of Lignocellulosic Biomass
1.3.	Cellulases and chemicellulases
2.	Biorenewable Liquid Fuels
2.1.	Bioethanol
2.2.	Vegetable Oils
2.3.	Biodiesel
2.4.	Butanol
2.5.	Other Alternate Liquid Fuels
3.	Biorenewable Gaseous Fuels
3.1.	Biogas
3.2.	Hydrogen
4.	Thermochemical Conversion Processes
4.1.	Hydrothermal Liquefaction of Biorenewable Feedstocks
4.2.	Pyrolysis Processes
4.3.	Biofuels Economy and Policy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Demirbas, Biofuels, Securing th33 Planer Future Energy Needs, Springer, 2009.
2.	D.M. Mousdale, Biofuels. Biotechnology, Chemistry and Sustainable Development, RCR Press, 2008.
3.	S.T. Yang, Bioprocessing for Value-Added Products from Renewable Resources: New Technologies and Applications, Elsevier,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2026-10-04T04:50:03+02:00</dcterms:created>
  <dcterms:modified xsi:type="dcterms:W3CDTF">2026-10-04T04:50:03+02:00</dcterms:modified>
</cp:coreProperties>
</file>

<file path=docProps/custom.xml><?xml version="1.0" encoding="utf-8"?>
<Properties xmlns="http://schemas.openxmlformats.org/officeDocument/2006/custom-properties" xmlns:vt="http://schemas.openxmlformats.org/officeDocument/2006/docPropsVTypes"/>
</file>