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w:t>
      </w:r>
    </w:p>
    <w:p>
      <w:pPr>
        <w:keepNext w:val="1"/>
        <w:spacing w:after="10"/>
      </w:pPr>
      <w:r>
        <w:rPr>
          <w:b/>
          <w:bCs/>
        </w:rPr>
        <w:t xml:space="preserve">Koordynator przedmiotu: </w:t>
      </w:r>
    </w:p>
    <w:p>
      <w:pPr>
        <w:spacing w:before="20" w:after="190"/>
      </w:pPr>
      <w:r>
        <w:rPr/>
        <w:t xml:space="preserve">dr. inż. Magdalena Popławska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 ćwiczenia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nauczenie studentów zasad i sposobu pracy w laboratorium syntezy organicznej.</w:t>
      </w:r>
    </w:p>
    <w:p>
      <w:pPr>
        <w:keepNext w:val="1"/>
        <w:spacing w:after="10"/>
      </w:pPr>
      <w:r>
        <w:rPr>
          <w:b/>
          <w:bCs/>
        </w:rPr>
        <w:t xml:space="preserve">Treści kształcenia: </w:t>
      </w:r>
    </w:p>
    <w:p>
      <w:pPr>
        <w:spacing w:before="20" w:after="190"/>
      </w:pPr>
      <w:r>
        <w:rPr/>
        <w:t xml:space="preserve">Celem zajęć jest nauczenie studentów zasad i sposobu pracy w laboratorium syntezy organicznej, a w szczególności: montażu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
Program pracowni obejmuje wykonanie dwóch ćwiczeń wstępnych dotyczących oczyszczania związków organicznych, wykonanie sześciu preparatów oraz analiza widm IR, 1H NMR oraz 13C NMR otrzymanych związków i głównych substratów.
Zestawy preparatów przydzielane poszczególnym studentom są zróżnicowane i mogą podlegać zmianie w trakcie semestru. Preparaty w zestawie wymagają wykonania przez studenta (przynajmniej jednokrotnie) wszystkich typowych procesów i czynności laboratoryjnych: destylacja zwykła i frakcyjna, destylacja z parą wodną, destylacja próżniowa, krystalizacja, ekstrakcja, reakcja z mieszaniem mechanicznym, reakcja w środowisku bezwodnym, reakcja w niskiej temperaturze, suszenie, wkraplanie, pomiar temp. topnienia.
Każde ćwiczenie dotyczy innej grupy reakcji np.: bromowanie lub nitrowanie, estryfikacja, redukcja nitrozwiązku, diazowanie, utlenianie, reakcja acylowania Friedla Craftsa itp.. Skala trudności wykonywanych procesów i czynności ulega w kolejnych ćwiczeniach stopniowemu podwyższeniu.
Przed przystąpieniem do wykonywania zadań indywidualnych studenci zdają krótkie kolokwium ustne dotyczące znajomości opisu wykonania danego preparatu, teorii związanej z danym typem reakcji oraz z zagrożeniami wynikającymi z pracy ze stosowanymi reagentami chemicznymi. W ramach zajęć przewidziane są dwa kolokwia pisemne.
</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Vogel, Preparatyka organiczna, WNT 1984 lub 2006.
2.	Materiały zamieszczone w Internecie.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2026-07-27T01:03:09+02:00</dcterms:created>
  <dcterms:modified xsi:type="dcterms:W3CDTF">2026-07-27T01:03:09+02:00</dcterms:modified>
</cp:coreProperties>
</file>

<file path=docProps/custom.xml><?xml version="1.0" encoding="utf-8"?>
<Properties xmlns="http://schemas.openxmlformats.org/officeDocument/2006/custom-properties" xmlns:vt="http://schemas.openxmlformats.org/officeDocument/2006/docPropsVTypes"/>
</file>