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geodezyjne i kartograficzne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inż.. Józef Iwanicki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regulacje prawne dotyczące funkcjonowania geodetów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Zadania służby geodezyjnej i kartograficznej, zgłaszanie prac geodezyjnych, ochrona znaków geodezyjnych, uprawnienia zawodowe, standardy techniczne dotyczące geodezji i kartografii, numeracja porządkowa nieruchomości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Vademecum Prawne Geodety, A. Sikora, wyd. Gall 2007, 2. Ustawa prawo geodezyjne i kartograficzne wraz z przepisami wykonawczymi.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2025-05-16T14:26:35+02:00</dcterms:created>
  <dcterms:modified xsi:type="dcterms:W3CDTF">2025-05-16T14:26:35+02:00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