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 </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cele poznawcze (przekazanie wiedzy dotyczącej podstawowych inteligentnych systemów zarządzania) oraz aplikacyjne, związane ze zdobyciem umiejętności ich implementacji i wykorzystywania w przedsiębiorstwie oraz administracji publicznej np. w procesach planowania, prognozowania, sterowania oraz oceny. W ramach laboratorium studenci zapoznają się z przykładami programów narzędziowych bazujących na metodach sztucznej inteligencji. W szczególności, ćwiczenia będą wykonywali z wykorzystaniem znanego w środowisku biznesowym programu STATISTICA Automatyczne Sieci Neuronowe. </w:t>
      </w:r>
    </w:p>
    <w:p>
      <w:pPr>
        <w:keepNext w:val="1"/>
        <w:spacing w:after="10"/>
      </w:pPr>
      <w:r>
        <w:rPr>
          <w:b/>
          <w:bCs/>
        </w:rPr>
        <w:t xml:space="preserve">Treści kształcenia: </w:t>
      </w:r>
    </w:p>
    <w:p>
      <w:pPr>
        <w:spacing w:before="20" w:after="190"/>
      </w:pPr>
      <w:r>
        <w:rPr/>
        <w:t xml:space="preserve">Program ramowy wykładów:
1.	Prezentacja przedmiotu,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3.	Przegląd nowych technologii obliczeniowych bazujących na metodach sztucznej inteligencji użytecznych we wspomaganiu procesów decyzyjnych. Sieci neuronowe, algorytmy ewolucyjne i genetyczne, zbiory rozmyte i przybliżone. 
4.	Sprawdzian pisemny dotyczący ok. połowy materiału.
5.	Systemy uczące się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6.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7.	Zastosowania sieci neuronowych do wspomagania decyzji. Sieci neuronowe w prognozowaniu. Przedstawienie przykładów budowania neuronowych modeli prognostycznych i ich implementacji.
8.	Końcowy sprawdzian pisemny
5.	Program ramowy laboratoriów:
1.	Omówienie przedmiotu i programu zajęć, podstawy metodyczne. Przegląd wybranych programów narzędziowych zaliczanych do systemów inteligentnych.
2.	Prezentacja programu „STATISTICA Automatyczne Sieci Neuronowe”. Poznanie najprostszych sposobów projektowania i implementacji różnego typu sieci neuronowych.
3.	Stosowanie narzędzi ułatwiających proces projektowania sieci i ich testowania. Przygotowywanie projektów przez studentów.
4.	Sprawdzian praktyczny dotyczący ok. połowy materiału.
5.	Tworzenie modeli bazujących na różnego typu sieciach neuronowych. Porównywanie uzyskanych rezultatów dla zbudowanych modeli. Wyznaczanie statystyk regresyjnych i ocena modeli neuronowych.
6.	Analizowanie przykładów obrazujących zastosowania metod sztucznej inteligencji w prognozowaniu sprzedaży w przedsiębiorstwie. 
7.	Przygotowywanie przez studentów projektów neuronowych systemów prognostycznych.
8.	Końcowy sprawdzian w laboratorium komputerowym
</w:t>
      </w:r>
    </w:p>
    <w:p>
      <w:pPr>
        <w:keepNext w:val="1"/>
        <w:spacing w:after="10"/>
      </w:pPr>
      <w:r>
        <w:rPr>
          <w:b/>
          <w:bCs/>
        </w:rPr>
        <w:t xml:space="preserve">Metody oceny: </w:t>
      </w:r>
    </w:p>
    <w:p>
      <w:pPr>
        <w:spacing w:before="20" w:after="190"/>
      </w:pPr>
      <w:r>
        <w:rPr/>
        <w:t xml:space="preserve">Wykład. Test1- Sprawdzian pisemny dotyczący ok. połowy materiału	50 pkt
Wykład. Test2- Końcowy sprawdzian pisemny 50 pkt
Wykład. Razem- 100 pkt
Laboratorium. Test1-Sprawdzian praktyczny dotyczący ok. połowy materiału- 50 pkt
Laboratorium. Test2-Końcowy sprawdzian w laboratorium komputerowym- 50 pkt
Laboratorium. Razem- 100 pkt
Liczba pkt	Ocena końcowa
91-100	5,0
81-90	4,5
71-80	4,0
61-70	3,5
51-60	3,5
0-50	2,0
Uwaga! Zaliczenie przedmiotu wymaga uzyskania pozytywnej oceny z obu jednostek: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Grzeszczyk T. A. – „Artificial Intelligence Applied for Forecasting in Enterprise Decision Support”, Publishing House of Institute of Production Systems Organization Warsaw University of Technology, Warszawa 2005.
[2] Luger G. F. – “Artificial Intelligence: Structures and Strategies for Complex Problem Solving”, Addison-Wesley, 2005.
[3] Rutkowski L. – „Metody i techniki sztucznej inteligencji”, Wydawnictwo Naukowe PWN, Warszawa 2006.
[4] Tadeusiewicz R. – „Sieci neuronowe”, książka udostępniona w Internecie, adres: http://winntbg.bg.agh.edu.pl/skrypty/0001
[5] Zieliński J. (red.). – „Inteligentne systemy zarządzania”,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2026-08-20T04:34:45+02:00</dcterms:created>
  <dcterms:modified xsi:type="dcterms:W3CDTF">2026-08-20T04:34:45+02:00</dcterms:modified>
</cp:coreProperties>
</file>

<file path=docProps/custom.xml><?xml version="1.0" encoding="utf-8"?>
<Properties xmlns="http://schemas.openxmlformats.org/officeDocument/2006/custom-properties" xmlns:vt="http://schemas.openxmlformats.org/officeDocument/2006/docPropsVTypes"/>
</file>