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Name of course: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Coordinator of course: </w:t>
      </w:r>
    </w:p>
    <w:p>
      <w:pPr>
        <w:spacing w:before="20" w:after="190"/>
      </w:pPr>
      <w:r>
        <w:rPr/>
        <w:t xml:space="preserve">prof. dr hab. inż. / Lech Dwiliński / profesor zwyczajny</w:t>
      </w:r>
    </w:p>
    <w:p>
      <w:pPr>
        <w:keepNext w:val="1"/>
        <w:spacing w:after="10"/>
      </w:pPr>
      <w:r>
        <w:rPr>
          <w:b/>
          <w:bCs/>
        </w:rPr>
        <w:t xml:space="preserve">Type of course: </w:t>
      </w:r>
    </w:p>
    <w:p>
      <w:pPr>
        <w:spacing w:before="20" w:after="190"/>
      </w:pPr>
      <w:r>
        <w:rPr/>
        <w:t xml:space="preserve">Compulsory</w:t>
      </w:r>
    </w:p>
    <w:p>
      <w:pPr>
        <w:keepNext w:val="1"/>
        <w:spacing w:after="10"/>
      </w:pPr>
      <w:r>
        <w:rPr>
          <w:b/>
          <w:bCs/>
        </w:rPr>
        <w:t xml:space="preserve">Level of education: </w:t>
      </w:r>
    </w:p>
    <w:p>
      <w:pPr>
        <w:spacing w:before="20" w:after="190"/>
      </w:pPr>
      <w:r>
        <w:rPr/>
        <w:t xml:space="preserve">First cycle studies</w:t>
      </w:r>
    </w:p>
    <w:p>
      <w:pPr>
        <w:keepNext w:val="1"/>
        <w:spacing w:after="10"/>
      </w:pPr>
      <w:r>
        <w:rPr>
          <w:b/>
          <w:bCs/>
        </w:rPr>
        <w:t xml:space="preserve">Programme: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Group of courses: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Code of course: </w:t>
      </w:r>
    </w:p>
    <w:p>
      <w:pPr>
        <w:spacing w:before="20" w:after="190"/>
      </w:pPr>
      <w:r>
        <w:rPr/>
        <w:t xml:space="preserve">ZIMS10</w:t>
      </w:r>
    </w:p>
    <w:p>
      <w:pPr>
        <w:keepNext w:val="1"/>
        <w:spacing w:after="10"/>
      </w:pPr>
      <w:r>
        <w:rPr>
          <w:b/>
          <w:bCs/>
        </w:rPr>
        <w:t xml:space="preserve">Nominal semester: </w:t>
      </w:r>
    </w:p>
    <w:p>
      <w:pPr>
        <w:spacing w:before="20" w:after="190"/>
      </w:pPr>
      <w:r>
        <w:rPr/>
        <w:t xml:space="preserve">8 / rok ak. 2009/2010</w:t>
      </w:r>
    </w:p>
    <w:p>
      <w:pPr>
        <w:keepNext w:val="1"/>
        <w:spacing w:after="10"/>
      </w:pPr>
      <w:r>
        <w:rPr>
          <w:b/>
          <w:bCs/>
        </w:rPr>
        <w:t xml:space="preserve">Number of ECTS credits: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Number of hours of student’s work to achieve learning outcomes: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Number of ECTS credits on the course with direct participation of academic teacher: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Language of course: </w:t>
      </w:r>
    </w:p>
    <w:p>
      <w:pPr>
        <w:spacing w:before="20" w:after="190"/>
      </w:pPr>
      <w:r>
        <w:rPr/>
        <w:t xml:space="preserve">polish</w:t>
      </w:r>
    </w:p>
    <w:p>
      <w:pPr>
        <w:keepNext w:val="1"/>
        <w:spacing w:after="10"/>
      </w:pPr>
      <w:r>
        <w:rPr>
          <w:b/>
          <w:bCs/>
        </w:rPr>
        <w:t xml:space="preserve">Number of ECTS credits on practical activities on the course: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 of didactic studies and number of hours per semester: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Lecture: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Exercise type of course: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Laboratory: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Project type of course: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Computer lessons: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Preliminary requirements: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of students: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Purpose of course: </w:t>
      </w:r>
    </w:p>
    <w:p>
      <w:pPr>
        <w:spacing w:before="20" w:after="190"/>
      </w:pPr>
      <w:r>
        <w:rPr/>
        <w:t xml:space="preserve">Student wykonujący pracę dyplomową powinien wykazać się umiejętnością samodzielnego rozwiązywania, na poziomie inżynierskim, problemów technicznych dotyczących maszyn i urządzeń stosowanych w przemyśle oraz w rolnictwie i w innych dziedzinach gospodarki. Podejmowane są problemy z zakresu projektowania i konstrukcji (w tym obliczeniowe z wykorzystaniem komputera), z użytkowania i eksploatacji maszyn, a także badań procesów roboczych itp. Oceniana jest jakość merytorycznego opracowania problemu, a także umiejętność dokumentowania wykonanej pracy w postaci opisów technicznych, rysunków złożeniowych i wykonawczych, prezentacji wyników obliczeń lub badań itp.</w:t>
      </w:r>
    </w:p>
    <w:p>
      <w:pPr>
        <w:keepNext w:val="1"/>
        <w:spacing w:after="10"/>
      </w:pPr>
      <w:r>
        <w:rPr>
          <w:b/>
          <w:bCs/>
        </w:rPr>
        <w:t xml:space="preserve">Contents of education: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Methods of evaluation: </w:t>
      </w:r>
    </w:p>
    <w:p>
      <w:pPr>
        <w:spacing w:before="20" w:after="190"/>
      </w:pPr>
      <w:r>
        <w:rPr/>
        <w:t xml:space="preserve">Zasady realizacji i przygotowania pracy dyplomowej do zaliczenia zawarte są w „Regulaminie wykonywania prac przejściowych i dyplomowych w Zakładzie Inżynierii Systemów Mechanicznych i Automatyzacji”.</w:t>
      </w:r>
    </w:p>
    <w:p>
      <w:pPr>
        <w:keepNext w:val="1"/>
        <w:spacing w:after="10"/>
      </w:pPr>
      <w:r>
        <w:rPr>
          <w:b/>
          <w:bCs/>
        </w:rPr>
        <w:t xml:space="preserve">Exam: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Literature: </w:t>
      </w:r>
    </w:p>
    <w:p>
      <w:pPr>
        <w:spacing w:before="20" w:after="190"/>
      </w:pPr>
      <w:r>
        <w:rPr/>
        <w:t xml:space="preserve">1. Rawa T., Metodyka wykonywania inżynierskich i magisterskich prac dyplomowych, Wydawnictwo ART, Olsztyn 1999.</w:t>
      </w:r>
    </w:p>
    <w:p>
      <w:pPr>
        <w:keepNext w:val="1"/>
        <w:spacing w:after="10"/>
      </w:pPr>
      <w:r>
        <w:rPr>
          <w:b/>
          <w:bCs/>
        </w:rPr>
        <w:t xml:space="preserve">Website of the course: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Notes: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Course’s learning outcomes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2026-10-05T06:29:49+02:00</dcterms:created>
  <dcterms:modified xsi:type="dcterms:W3CDTF">2026-10-05T06:29:49+02:00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