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ZISK51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i kompetencje: rozumienia zasad gospodarki odpadami; rozumienia procesów stosowanych do neutralizacji i utylizacji odpadów; korzystania z podstawowych metod i technik stosowanych w gospodarce odpadami</w:t>
      </w:r>
    </w:p>
    <w:p>
      <w:pPr>
        <w:keepNext w:val="1"/>
        <w:spacing w:after="10"/>
      </w:pPr>
      <w:r>
        <w:rPr>
          <w:b/>
          <w:bCs/>
        </w:rPr>
        <w:t xml:space="preserve">Treści kształcenia: </w:t>
      </w:r>
    </w:p>
    <w:p>
      <w:pPr>
        <w:spacing w:before="20" w:after="190"/>
      </w:pPr>
      <w:r>
        <w:rPr/>
        <w:t xml:space="preserve">W - Gospodarka odpadami – wprowadzenie: podstawowe pojęcia, definicje, nazewnictwo. Podstawy prawne gospodarki odpadami: utrzymanie czystości i porządku w gminach, prawo ochrony środowiska, ustawa o odpadach, gospodarka odpadami w świetle prawa międzynarodowego, unii europejskiej. Krajowy oraz Lokalne i Regionalne Plany Gospodarki Odpadami. Charakterystyka odpadów stałych: definicje i charakterystyka ogólna, klasyfikacja odpadów, ilość odpadów, wskaźniki i nierównomierność nagromadzenia odpadów, badania ilościowe. Skład odpadów komunalnych: analiza sitowa i morfologiczna odpadów, badania jakościowe. Zbiórka, przeładunek i transport odpadów: systemy zbiórki odpadów, przeładunek, systemy transportowe, stacje przeładunkowe. Unieszkodliwianie i usuwanie odpadów: metody biologiczne, termiczne, składowanie odpadów, zakłady utylizacji odpadów komunalnych, odzysk surowców wtórnych, recykling. Wady i zalety poszczególnych metod utylizacji odpadów. Lokalne i regionalne plany kompleksowego gospodarowania surowcami pierwotnymi i wtórnymi. Kontenerowe systemy segregacji odpadów. Osady wodne i ściekowe: charakterystyka, zagospodarowanie i utylizacja. Gospodarka odpadami przemysłowymi. Odpady niebezpieczne (medyczne, radioaktywne) - ocena ryzyka, zagospodarowanie, składowanie. Technologie mało- i bez-odpadowe. Uwarunkowania ekonomiczne gospodarowania odpadami w Polsce oraz w krajach Unii Europejskiej. Gospodarka odpadami w ujęciu systemowym.</w:t>
      </w:r>
    </w:p>
    <w:p>
      <w:pPr>
        <w:keepNext w:val="1"/>
        <w:spacing w:after="10"/>
      </w:pPr>
      <w:r>
        <w:rPr>
          <w:b/>
          <w:bCs/>
        </w:rPr>
        <w:t xml:space="preserve">Metody oceny: </w:t>
      </w:r>
    </w:p>
    <w:p>
      <w:pPr>
        <w:spacing w:before="20" w:after="190"/>
      </w:pPr>
      <w:r>
        <w:rPr/>
        <w:t xml:space="preserve">Zaliczenie wykładów odbywa się na podstawie dwóch kolokwiów przeprowadzonych odpowiednio w połowie oraz na końcu semestru. Warunkiem zaliczenia wykładów jest uzyskanie dwóch pozytywnych ocen ze sprawdzianów. Ocenę końcową z wykładów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
5. Jurasz F., Gospodarka surowcami wtórnym, PWN, Warszqwa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2026-08-21T22:49:19+02:00</dcterms:created>
  <dcterms:modified xsi:type="dcterms:W3CDTF">2026-08-21T22:49:19+02:00</dcterms:modified>
</cp:coreProperties>
</file>

<file path=docProps/custom.xml><?xml version="1.0" encoding="utf-8"?>
<Properties xmlns="http://schemas.openxmlformats.org/officeDocument/2006/custom-properties" xmlns:vt="http://schemas.openxmlformats.org/officeDocument/2006/docPropsVTypes"/>
</file>