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ZISP61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metodami odwzorowania  elementów przestrzeni na płaszczyźnie i ich restytucji na potrzeby praktyki inżynierskiej. Celem nauczania przedmiotu jest rozwijanie wyobraźni przestrzennej, umiejętności projektowania i zapisu formy geometrycznej obiektów przestrzennych.</w:t>
      </w:r>
    </w:p>
    <w:p>
      <w:pPr>
        <w:keepNext w:val="1"/>
        <w:spacing w:after="10"/>
      </w:pPr>
      <w:r>
        <w:rPr>
          <w:b/>
          <w:bCs/>
        </w:rPr>
        <w:t xml:space="preserve">Treści kształcenia: </w:t>
      </w:r>
    </w:p>
    <w:p>
      <w:pPr>
        <w:spacing w:before="20" w:after="190"/>
      </w:pPr>
      <w:r>
        <w:rPr/>
        <w:t xml:space="preserve">Ć - Rodzaje rzutowania. Rzut cechowany jako forma zapisu na płaszczyźnie rysunku wartości trzech współrzędnych punktu. Rzutowanie aksonometryczne. Rzuty  Monge’a. Formaty arkuszy i ich forma graficzna. Pismo techniczne. Linie rysunkowe. Widoki, przekroje, kłady. Wymiarowanie.
P - Wykonywanie rysunków zgodnie z wcześniej poznanymi zasadami rysunku technicznego</w:t>
      </w:r>
    </w:p>
    <w:p>
      <w:pPr>
        <w:keepNext w:val="1"/>
        <w:spacing w:after="10"/>
      </w:pPr>
      <w:r>
        <w:rPr>
          <w:b/>
          <w:bCs/>
        </w:rPr>
        <w:t xml:space="preserve">Metody oceny: </w:t>
      </w:r>
    </w:p>
    <w:p>
      <w:pPr>
        <w:spacing w:before="20" w:after="190"/>
      </w:pPr>
      <w:r>
        <w:rPr/>
        <w:t xml:space="preserve">Warunkiem zaliczenia przedmiotu jest: 1. ćwiczenia audytoryjne - uzyskanie pozytywnej oceny (uzyskanie  powyżej 51% punktacji możliwej do zdobycia w ramach danego kolokwium) z dwóch kolokwiów obejmujących łącznie cały zakres materia-łu programowego, które przeprowadzone są w terminach ustalonych ze studentami na pierwszych zaję-ciach. Studentom, którzy nie uzyskają pozytywnej oceny w powyższej procedurze przysługuje możli-wość zaliczania kolokwium poprawkowego na końcu semestru, 2. ćwiczenia projektowe - uzyskanie pozytywnej średniej oceny z dwóch ocen ze sprawdzianów praktycz-nych polegających na wykonaniu metodą tradycyjną rysunków technicznych, wskazanych przez prowa-dzącego. Studentom, którzy nie uzyskają pozytywnej oceny w powyższej procedurze przysługuje moż-liwość zaliczania sprawdzianu  poprawkowego na końcu semestru. Uwaga: w wystawianiu oceny ostatecznej brana jest pod uwagę frekwencja na zajęciach (dopuszczalne dwie nieobecności). Łączna ocena końcowa stanowi średnią arytmetyczną z ocen uzyskanych z poszczególnych rodzajów zajęć, o ile notowana była właściwa frekwencja na zajęciach, w przypadku niewłaściwej frekwencji  ocena może być proporcjonalnie obniżona.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Otto E. F., Podręcznik geometrii wykreślnej, PWN, Warszawa 1998.
2. Grochowski B., Elementy geometrii wykreślnej, Wydawnictwo Naukowe PWN, Warszawa 2002.
3. Grochowski B., Wykład z geometrii wykreślnej z materiałami do ćwiczeń, PWN, Warszawa 1995.
4. Adasiewicz H., Matla R., Geometria wykreślna, Wydawnictwo PW, Warszawa 1976.
5. Rogowski I., Waligórski J., Zasady rysunku technicznego, Wydawnictwo PW, Warszawa 1999.
6. Dobrzyński T., Rysunek techniczny, WNT, Warszawa 1989.
7. Zbiór Polskich Norm, dotyczących rysunku technicznego, maszynowego i budowlanego, Wydawnictwo PKNMiJ,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2026-01-13T04:22:02+01:00</dcterms:created>
  <dcterms:modified xsi:type="dcterms:W3CDTF">2026-01-13T04:22:02+01:00</dcterms:modified>
</cp:coreProperties>
</file>

<file path=docProps/custom.xml><?xml version="1.0" encoding="utf-8"?>
<Properties xmlns="http://schemas.openxmlformats.org/officeDocument/2006/custom-properties" xmlns:vt="http://schemas.openxmlformats.org/officeDocument/2006/docPropsVTypes"/>
</file>