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Name of course: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Coordinator of course: </w:t>
      </w:r>
    </w:p>
    <w:p>
      <w:pPr>
        <w:spacing w:before="20" w:after="190"/>
      </w:pPr>
      <w:r>
        <w:rPr/>
        <w:t xml:space="preserve">mgr  inż. / Władysław Ostrowski / starszy wykładowca</w:t>
      </w:r>
    </w:p>
    <w:p>
      <w:pPr>
        <w:keepNext w:val="1"/>
        <w:spacing w:after="10"/>
      </w:pPr>
      <w:r>
        <w:rPr>
          <w:b/>
          <w:bCs/>
        </w:rPr>
        <w:t xml:space="preserve">Type of course: </w:t>
      </w:r>
    </w:p>
    <w:p>
      <w:pPr>
        <w:spacing w:before="20" w:after="190"/>
      </w:pPr>
      <w:r>
        <w:rPr/>
        <w:t xml:space="preserve">Compulsory</w:t>
      </w:r>
    </w:p>
    <w:p>
      <w:pPr>
        <w:keepNext w:val="1"/>
        <w:spacing w:after="10"/>
      </w:pPr>
      <w:r>
        <w:rPr>
          <w:b/>
          <w:bCs/>
        </w:rPr>
        <w:t xml:space="preserve">Level of education: </w:t>
      </w:r>
    </w:p>
    <w:p>
      <w:pPr>
        <w:spacing w:before="20" w:after="190"/>
      </w:pPr>
      <w:r>
        <w:rPr/>
        <w:t xml:space="preserve">Second cycle studies</w:t>
      </w:r>
    </w:p>
    <w:p>
      <w:pPr>
        <w:keepNext w:val="1"/>
        <w:spacing w:after="10"/>
      </w:pPr>
      <w:r>
        <w:rPr>
          <w:b/>
          <w:bCs/>
        </w:rPr>
        <w:t xml:space="preserve">Programme: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Group of courses: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Code of course: </w:t>
      </w:r>
    </w:p>
    <w:p>
      <w:pPr>
        <w:spacing w:before="20" w:after="190"/>
      </w:pPr>
      <w:r>
        <w:rPr/>
        <w:t xml:space="preserve">IIBK09</w:t>
      </w:r>
    </w:p>
    <w:p>
      <w:pPr>
        <w:keepNext w:val="1"/>
        <w:spacing w:after="10"/>
      </w:pPr>
      <w:r>
        <w:rPr>
          <w:b/>
          <w:bCs/>
        </w:rPr>
        <w:t xml:space="preserve">Nominal semester: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Number of ECTS credits: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Number of hours of student’s work to achieve learning outcomes: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Number of ECTS credits on the course with direct participation of academic teacher: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Language of course: </w:t>
      </w:r>
    </w:p>
    <w:p>
      <w:pPr>
        <w:spacing w:before="20" w:after="190"/>
      </w:pPr>
      <w:r>
        <w:rPr/>
        <w:t xml:space="preserve">polish</w:t>
      </w:r>
    </w:p>
    <w:p>
      <w:pPr>
        <w:keepNext w:val="1"/>
        <w:spacing w:after="10"/>
      </w:pPr>
      <w:r>
        <w:rPr>
          <w:b/>
          <w:bCs/>
        </w:rPr>
        <w:t xml:space="preserve">Number of ECTS credits on practical activities on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 of didactic studies and number of hours per semester: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Lecture: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Exercise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Laboratory: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Project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Computer lessons: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Preliminary requirements: </w:t>
      </w:r>
    </w:p>
    <w:p>
      <w:pPr>
        <w:spacing w:before="20" w:after="190"/>
      </w:pPr>
      <w:r>
        <w:rPr/>
        <w:t xml:space="preserve">Wytrzymałość Materiałów, Mechanika budowli, Teoria sprężystości i plastyczności.</w:t>
      </w:r>
    </w:p>
    <w:p>
      <w:pPr>
        <w:keepNext w:val="1"/>
        <w:spacing w:after="10"/>
      </w:pPr>
      <w:r>
        <w:rPr>
          <w:b/>
          <w:bCs/>
        </w:rPr>
        <w:t xml:space="preserve">Limit of students: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Purpose of course: </w:t>
      </w:r>
    </w:p>
    <w:p>
      <w:pPr>
        <w:spacing w:before="20" w:after="190"/>
      </w:pPr>
      <w:r>
        <w:rPr/>
        <w:t xml:space="preserve">Rozumienie i umiejętność stosowania zasad modelowania Metodą Elementów Skończonych (MES) układów o dowolnej geometrii; umiejętność stosowania algorytmów MES do rozwiązywania zagadnień mechaniki konstrukcji, poznanie metod obliczeniowych współcześnie wykorzystywanych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Contents of education: </w:t>
      </w:r>
    </w:p>
    <w:p>
      <w:pPr>
        <w:spacing w:before="20" w:after="190"/>
      </w:pPr>
      <w:r>
        <w:rPr/>
        <w:t xml:space="preserve">W - Podstawy matematyczne i modelowanie Metodą Elementów Skończonych (MES). Ogólna procedura metody, dyskretyzacja układu, algorytm obliczeniowy. Elementy skończone układów prętowych, tarczowych, płytowych i powłokowych. Charakterystyki elementu skończonego. Funkcje kształtu. Analiza problemów własnych wyboczenia i dynamiki. Całkowanie równań ruchu. Algorytm MES dla zagadnień nieliniowych.                                                                                                                                              L - Zapoznanie się z programami dostępnymi w laboratorium komputerowym przeznaczonymi do wykonywania obliczeń z zakresu mechaniki konstrukcji.
Wykonanie dwóch prac projektowych według indywidualnych tematów z zakresu analizy  konstrukcji inżynierskich przy wykorzystaniu dostępnego oprogramowania komputerowego.
Porównanie wyników obliczeń przy zastosowaniu różnych rodzajów elementów i przy różnej gęstości podziału - obliczenia metodą elementów skończonych oraz  metodą różnic skończonych.                </w:t>
      </w:r>
    </w:p>
    <w:p>
      <w:pPr>
        <w:keepNext w:val="1"/>
        <w:spacing w:after="10"/>
      </w:pPr>
      <w:r>
        <w:rPr>
          <w:b/>
          <w:bCs/>
        </w:rPr>
        <w:t xml:space="preserve">Methods of evaluation: </w:t>
      </w:r>
    </w:p>
    <w:p>
      <w:pPr>
        <w:spacing w:before="20" w:after="190"/>
      </w:pPr>
      <w:r>
        <w:rPr/>
        <w:t xml:space="preserve">Warunki zaliczenia przedmiotu w semestrze są następujące:
a) Obecność na ćwiczeniach laboratoryjnych.
b) Otrzymanie pozytywnej oceny ze sprawdzianu dotyczącego zagadnień omawianych na wykładzie.
c) Samodzielne wykonanie dwóch indywidualnych prac obliczeniowych z wykorzystaniem dostępnych programów komputerowych.
Ostateczna ocena zaliczeniowa będzie wypadkową ocen uzyskanych ze sprawdzianu oraz ocen za wykonane prace w ramach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Exam: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Literature: </w:t>
      </w:r>
    </w:p>
    <w:p>
      <w:pPr>
        <w:spacing w:before="20" w:after="190"/>
      </w:pPr>
      <w:r>
        <w:rPr/>
        <w:t xml:space="preserve">1. Rakowski G., Kacprzyk Z., Metoda elementów skończonych w mechanice konstrukcji, Oficyna Wydawnicza PW, Warszawa 2005.
2. Szmelter J., Metody komputerowe w mechanice, PWN, Warszawa 1980. 
3. Kleiber M., Wprowadzenie do metody elementów skończonych, PWN, Warszawa-Poznań 1989.
4. Rakowki G., Metoda elementów skończonych, Wybrane problemy, OWPW, Warszawa 1996.</w:t>
      </w:r>
    </w:p>
    <w:p>
      <w:pPr>
        <w:keepNext w:val="1"/>
        <w:spacing w:after="10"/>
      </w:pPr>
      <w:r>
        <w:rPr>
          <w:b/>
          <w:bCs/>
        </w:rPr>
        <w:t xml:space="preserve">Website of the course: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Notes: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Course’s learning outcomes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2026-10-05T06:32:51+02:00</dcterms:created>
  <dcterms:modified xsi:type="dcterms:W3CDTF">2026-10-05T06:32:51+02:00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