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Lech Barszczewski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ekonomii, podstawy organizacji przedsiębiorstw,
podstawy technologii informatycznych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słuchaczy z procesem informatyzacji firm, możliwym sposobom wykorzystania zintegrowanych systemów informatycznych oraz ich wdrażania. Wiedza ta powinna być wystarczająca do „procesowego” patrzenia na organizację oraz do określenia podstawowych wymagań dla informatyzacji podstawowych obszarów biznesowych.</w:t>
      </w:r>
    </w:p>
    <w:p>
      <w:pPr>
        <w:keepNext w:val="1"/>
        <w:spacing w:after="10"/>
      </w:pPr>
      <w:r>
        <w:rPr>
          <w:b/>
          <w:bCs/>
        </w:rPr>
        <w:t xml:space="preserve">Treści kształcenia: </w:t>
      </w:r>
    </w:p>
    <w:p>
      <w:pPr>
        <w:spacing w:before="20" w:after="190"/>
      </w:pPr>
      <w:r>
        <w:rPr/>
        <w:t xml:space="preserve">Wykłady i ćwiczenia:
I. Podstawowe pojęcia
• MRP
• Ewolucja systemów zarządzania BOM/MRPII/ERP/ERPII
• Procesy i inżynieria procesów
• Integracja procesów
• Workflow
• Elementy architektury systemów
II. Przegląd funkcjonalności systemów zarządzania
• Finanse i księgowość
• Środki trwałe
• Kontroling
• Gospodarka materiałowa
• Sprzedaż
• Dystrybucja
• Zarządzanie projektami
• Zarządzanie personelem
• Gospodarka remontowa
• Systemy informacyjne
III. Wdrażanie systemów zintegrowanych
• Metodyki wdrożeniowe
• Zarządzanie użytkownikami i uprawnieniami
• Zarządzanie zasobami informatycznymi
• Bezpieczeństwo przetwarzania i archiwizacja
• Architektura systemów wykorzystujących technologię internetową.
• Portale</w:t>
      </w:r>
    </w:p>
    <w:p>
      <w:pPr>
        <w:keepNext w:val="1"/>
        <w:spacing w:after="10"/>
      </w:pPr>
      <w:r>
        <w:rPr>
          <w:b/>
          <w:bCs/>
        </w:rPr>
        <w:t xml:space="preserve">Metody oceny: </w:t>
      </w:r>
    </w:p>
    <w:p>
      <w:pPr>
        <w:spacing w:before="20" w:after="190"/>
      </w:pPr>
      <w:r>
        <w:rPr/>
        <w:t xml:space="preserve">Warunkiem zaliczenia przedmiotu jest uzyskanie łącznie z egzaminu i ćwiczeń laboratoryjnych minimum 51 punktów.
Zaliczenie części wykładowej – Egzamin			0 – 60 punktów
Zaliczenie części laboratoryjnej – Ocena zadań do wykonania	0 – 40 punktów
Łącznie do uzyskania						0 – 100 punktów
Oceny:
0 – 50 punktów		2.0
51 – 60 punktów		3.0
61 – 70 punktów		3.5
71 – 80 punktów		4.0
81 – 90 punktów		4.5
91 – 100 punktów		5.0
Zajęcia laboratoryjne są obowiązkowe. W przypadku niemożliwości uczestniczenia w zajęciach laboratoryjnych możliwe jest ich odrobienie z inna grupą.
W uzasadnionych przypadkach w przypadku braku możliwości przystąpienia do egzaminy w wyznaczonych terminach, istnieje możliwość umówienia indywidualnego terminu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Beynon-Davies Paul: Inżynieria systemów informacyjnych, WNT 1999
2. Maciejec L., Abecadło systemów MRP II/ERP część I, „Computerworld”, nr 14, 1999
3. Logistyka dystrybucji, pod red. K. Rutkowskiego, Difin, Warszawa 2001
4. Tinham B., What place MRP II in the new world?, Manufacturing Computer Solutions, Orpington, January 2000, vol. 6
5. Willcox B., Why does MRP fail?, www.escm.co.za Hall Carl L.: Techniczne podstawy systemów klient – serwer, WNT 1996
6. Poe Vidette, Klauer Patricia, Brobst Stephen: Tworzenie hurtowni danych, WNT 2000.
7. Stallings William: Organizacja i architektura systemu komputerowego. Projektowanie systemu a jego wydajność, WNT 2000
8. Todman Chris: Projektowanie hurtowni danych. Zarządzanie kontaktami z klientami (CRM), WNT 2003
9. Materiały techniczne i marketingowe dostawców oprogramowania ERP
10. Metodyki zarządzania projektami (ASAP, PMBOK oraz PRINCE 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2026-03-24T05:16:56+01:00</dcterms:created>
  <dcterms:modified xsi:type="dcterms:W3CDTF">2026-03-24T05:16:56+01:00</dcterms:modified>
</cp:coreProperties>
</file>

<file path=docProps/custom.xml><?xml version="1.0" encoding="utf-8"?>
<Properties xmlns="http://schemas.openxmlformats.org/officeDocument/2006/custom-properties" xmlns:vt="http://schemas.openxmlformats.org/officeDocument/2006/docPropsVTypes"/>
</file>