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równaniach różniczkowych cząstkowych</w:t>
      </w:r>
    </w:p>
    <w:p>
      <w:pPr>
        <w:keepNext w:val="1"/>
        <w:spacing w:after="10"/>
      </w:pPr>
      <w:r>
        <w:rPr>
          <w:b/>
          <w:bCs/>
        </w:rPr>
        <w:t xml:space="preserve">Koordynator przedmiotu: </w:t>
      </w:r>
    </w:p>
    <w:p>
      <w:pPr>
        <w:spacing w:before="20" w:after="190"/>
      </w:pPr>
      <w:r>
        <w:rPr/>
        <w:t xml:space="preserve">dr Grzegorz Bartuzel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równania różniczkowe zwyczajne i cząstkowe;
- metody numeryczne algebry liniowej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 Wprowadzenie do metod numerycznych dla równań o pochodnych cząstkowych
-	metody numeryczne równań typu eliptycznego
-	metody numeryczne równań typu parabolicznego
-	metody numeryczne równań typu hiperbolicznego
Program laboratorium
-	metoda siatek dla zagadneń brzegowych Poissona, Dirichleta, Neumana, Robina, mieszanych.
-	Projekt w pakiecie Mathematica
 </w:t>
      </w:r>
    </w:p>
    <w:p>
      <w:pPr>
        <w:keepNext w:val="1"/>
        <w:spacing w:after="10"/>
      </w:pPr>
      <w:r>
        <w:rPr>
          <w:b/>
          <w:bCs/>
        </w:rPr>
        <w:t xml:space="preserve">Metody oceny: </w:t>
      </w:r>
    </w:p>
    <w:p>
      <w:pPr>
        <w:spacing w:before="20" w:after="190"/>
      </w:pPr>
      <w:r>
        <w:rPr/>
        <w:t xml:space="preserve">Zaliczenie projektu 50%;
Zaliczenie kolokwium 30%; zaliczenie prac domowych 20%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Jankowscy, Przegląd metod numerycznych
- Stoer J, Wstęp do metod numerycznych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2026-10-06T11:54:38+02:00</dcterms:created>
  <dcterms:modified xsi:type="dcterms:W3CDTF">2026-10-06T11:54:38+02:00</dcterms:modified>
</cp:coreProperties>
</file>

<file path=docProps/custom.xml><?xml version="1.0" encoding="utf-8"?>
<Properties xmlns="http://schemas.openxmlformats.org/officeDocument/2006/custom-properties" xmlns:vt="http://schemas.openxmlformats.org/officeDocument/2006/docPropsVTypes"/>
</file>