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równaniach różniczkowych cząstkowych</w:t>
      </w:r>
    </w:p>
    <w:p>
      <w:pPr>
        <w:keepNext w:val="1"/>
        <w:spacing w:after="10"/>
      </w:pPr>
      <w:r>
        <w:rPr>
          <w:b/>
          <w:bCs/>
        </w:rPr>
        <w:t xml:space="preserve">Koordynator przedmiotu: </w:t>
      </w:r>
    </w:p>
    <w:p>
      <w:pPr>
        <w:spacing w:before="20" w:after="190"/>
      </w:pPr>
      <w:r>
        <w:rPr/>
        <w:t xml:space="preserve">dr Grzegorz Bartuzel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równania różniczkowe zwyczajne i cząstkowe;
- metody numeryczne algebry liniowej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 Wprowadzenie do metod numerycznych dla równań o pochodnych cząstkowych
-	metody numeryczne równań typu eliptycznego
-	metody numeryczne równań typu parabolicznego
-	metody numeryczne równań typu hiperbolicznego
Program laboratorium
-	metoda siatek dla zagadneń brzegowych Poissona, Dirichleta, Neumana, Robina, mieszanych.
-	Projekt w pakiecie Mathematica
 </w:t>
      </w:r>
    </w:p>
    <w:p>
      <w:pPr>
        <w:keepNext w:val="1"/>
        <w:spacing w:after="10"/>
      </w:pPr>
      <w:r>
        <w:rPr>
          <w:b/>
          <w:bCs/>
        </w:rPr>
        <w:t xml:space="preserve">Metody oceny: </w:t>
      </w:r>
    </w:p>
    <w:p>
      <w:pPr>
        <w:spacing w:before="20" w:after="190"/>
      </w:pPr>
      <w:r>
        <w:rPr/>
        <w:t xml:space="preserve">Zaliczenie projektu 50%;
Zaliczenie kolokwium 30%; zaliczenie prac domowych 20%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Jankowscy, Przegląd metod numerycznych
- Stoer J, Wstęp do metod numerycznych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2026-07-27T17:21:43+02:00</dcterms:created>
  <dcterms:modified xsi:type="dcterms:W3CDTF">2026-07-27T17:21:43+02:00</dcterms:modified>
</cp:coreProperties>
</file>

<file path=docProps/custom.xml><?xml version="1.0" encoding="utf-8"?>
<Properties xmlns="http://schemas.openxmlformats.org/officeDocument/2006/custom-properties" xmlns:vt="http://schemas.openxmlformats.org/officeDocument/2006/docPropsVTypes"/>
</file>