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automatów i języków</w:t>
      </w:r>
    </w:p>
    <w:p>
      <w:pPr>
        <w:keepNext w:val="1"/>
        <w:spacing w:after="10"/>
      </w:pPr>
      <w:r>
        <w:rPr>
          <w:b/>
          <w:bCs/>
        </w:rPr>
        <w:t xml:space="preserve">Koordynator przedmiotu: </w:t>
      </w:r>
    </w:p>
    <w:p>
      <w:pPr>
        <w:spacing w:before="20" w:after="190"/>
      </w:pPr>
      <w:r>
        <w:rPr/>
        <w:t xml:space="preserve">Dr hab.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Wstęp do logiki i teorii mnogości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pojęcia teorii automatów, języków formalnych: gramatyk, języków, automatów skończonych, ze stosem, maszyn Turinga, niedeterminizmu, równoważności gramatyk i automatów, hierarchii Chomsky'ego języków.</w:t>
      </w:r>
    </w:p>
    <w:p>
      <w:pPr>
        <w:keepNext w:val="1"/>
        <w:spacing w:after="10"/>
      </w:pPr>
      <w:r>
        <w:rPr>
          <w:b/>
          <w:bCs/>
        </w:rPr>
        <w:t xml:space="preserve">Treści kształcenia: </w:t>
      </w:r>
    </w:p>
    <w:p>
      <w:pPr>
        <w:spacing w:before="20" w:after="190"/>
      </w:pPr>
      <w:r>
        <w:rPr/>
        <w:t xml:space="preserve">Wykład:
Wiadomości wstępne - przypomnienie: relacje, indukcja zupełna. Wyrażenia i języki regularne, lemat o pompowaniu, lemat Myhill-Nerode. Gramatyki i języki, gramatyki i języki bezkontekstowe, lemat o pompowaniu, lemat Ogdena. Gramatyki i języki kontekstowe. Gramatyki nieograniczone i języki rekurencyjnie przeliczalne. Maszyny Turinga i ich odmiany, języki rekurencyjnie przeliczalne i rekurencyjne. Automaty liniowo ograniczone i języki kontekstowe. Automaty ze stosem i języki bezkontekstowe. Automaty skończone i języki regularne, twierdzenie Myhill-Nerode. Hierarchia Chomsky’ego języków . Uwagi o rozstrzygalności.
Ćwiczenia:
Rozwiązywanie problemów lingwistyki matematycznej i teorii automatów.</w:t>
      </w:r>
    </w:p>
    <w:p>
      <w:pPr>
        <w:keepNext w:val="1"/>
        <w:spacing w:after="10"/>
      </w:pPr>
      <w:r>
        <w:rPr>
          <w:b/>
          <w:bCs/>
        </w:rPr>
        <w:t xml:space="preserve">Metody oceny: </w:t>
      </w:r>
    </w:p>
    <w:p>
      <w:pPr>
        <w:spacing w:before="20" w:after="190"/>
      </w:pPr>
      <w:r>
        <w:rPr/>
        <w:t xml:space="preserve">- dopuszczenie do egzaminu wymaga zaliczenia dwóch prac pisemnych (w listopadzie i styczniu) lub – w przypadku niezaliczenia którejkolwiek – zaliczenia części pisemnej egzaminu. Dopuszczenie do egzaminu powinno być uzyskane w bieżącym roku akademickim,
- egzamin składa się z dwóch części: pisemnej i ustnej. Niezaliczenie lub nieprzystąpienie do którejkolwiek wymaga ponownego przystąpienia do obu części. Student ma prawo do jednego egzaminu poprawkowego.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Hopcroft J.E. Ullman J.D., Wprowadzenie do teorii automatów, języków i obliczeń, WNT
W. Homenda, Elementy lingwistyki matematycznej i teorii automatów, 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2026-10-05T07:06:34+02:00</dcterms:created>
  <dcterms:modified xsi:type="dcterms:W3CDTF">2026-10-05T07:06:34+02:00</dcterms:modified>
</cp:coreProperties>
</file>

<file path=docProps/custom.xml><?xml version="1.0" encoding="utf-8"?>
<Properties xmlns="http://schemas.openxmlformats.org/officeDocument/2006/custom-properties" xmlns:vt="http://schemas.openxmlformats.org/officeDocument/2006/docPropsVTypes"/>
</file>