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Dokumentacje hydrologiczne i pozwolenia wodnoprawne</w:t>
      </w:r>
    </w:p>
    <w:p>
      <w:pPr>
        <w:keepNext w:val="1"/>
        <w:spacing w:after="10"/>
      </w:pPr>
      <w:r>
        <w:rPr>
          <w:b/>
          <w:bCs/>
        </w:rPr>
        <w:t xml:space="preserve">Koordynator przedmiotu: </w:t>
      </w:r>
    </w:p>
    <w:p>
      <w:pPr>
        <w:spacing w:before="20" w:after="190"/>
      </w:pPr>
      <w:r>
        <w:rPr/>
        <w:t xml:space="preserve">Dr inż. Sylwester Tyszewski, Dr inż. Bogdan Ozga-Zieliński, Mgr inż. Jerzy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inżynierska, Podstawy prawodawstwa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zasad przygotowywania oraz wymagań jakie powinny spełniać dokumentacje hydrologiczne w zakresie ilościowych charakterystyk zasobów wodnych rzek dla potrzeb: - projektowania i eksploatacji obiektów hydrotechnicznych; - opracowywania planów gospodarowania wodami i warunków korzystania z wód - operatów wodnoprawnych Zrozumienie prawnych i hydrologicznych uwarunkowań procesu wydawania pozwoleń wodnoprawnych </w:t>
      </w:r>
    </w:p>
    <w:p>
      <w:pPr>
        <w:keepNext w:val="1"/>
        <w:spacing w:after="10"/>
      </w:pPr>
      <w:r>
        <w:rPr>
          <w:b/>
          <w:bCs/>
        </w:rPr>
        <w:t xml:space="preserve">Treści kształcenia: </w:t>
      </w:r>
    </w:p>
    <w:p>
      <w:pPr>
        <w:spacing w:before="20" w:after="190"/>
      </w:pPr>
      <w:r>
        <w:rPr/>
        <w:t xml:space="preserve">Program wykładu Rola i zakres uprawnień MŚ w zakresie opracowywania dokumentacji hydrologicznych. Pojęcie dokumentacji hydrologicznej. Źródła informacji hydrologicznej, dostępność, zasoby IMGW, kataster wodny. Uwarunkowania prawne procesu wydawania pozwoleń wodnoprawnych Zakres informacji oraz wymagania jakie powinny spełniać operaty wodnoprawne. Dokumentacje planistyczne w gospodarowaniu zasobami wodnymi Zakres i postać informacji hydrologicznej niezbędna dla opracowywania bilansów wodnogospodarczych zlewni rzecznych i regionów wodnych. Zakres i postać informacji hydrologicznej niezbędna dla określania lokalizacji i parametrów obiektów hydrotechnicznych. Instrukcje gospodarowania wodą na obiektach hydrotechnicznych. Zakres i postać informacji hydrologicznej niezbędna dla bieżącej eksploatacji obiektów hydrotechnicznych. Osłona hydrometeorologiczna zbiorników retencyjnych. Mapa zagrożenia powodziowego, mapa ryzyka powodziowego. Kolokwium zaliczeniowe Program ćwiczeń projektowych Przygotowanie dokumentacji hydrologicznej do operatu wodnoprawnego ujęcia wód powierzchniowych Przygotowanie dokumentacji hydrologicznej do operatu wodnoprawnego na odprowadzanie ścieków do wód powierzchniowych Przygotowanie dokumentacji hydrologicznej dla bilansu wodnogospodarczego zlewni rzecznej </w:t>
      </w:r>
    </w:p>
    <w:p>
      <w:pPr>
        <w:keepNext w:val="1"/>
        <w:spacing w:after="10"/>
      </w:pPr>
      <w:r>
        <w:rPr>
          <w:b/>
          <w:bCs/>
        </w:rPr>
        <w:t xml:space="preserve">Metody oceny: </w:t>
      </w:r>
    </w:p>
    <w:p>
      <w:pPr>
        <w:spacing w:before="20" w:after="190"/>
      </w:pPr>
      <w:r>
        <w:rPr/>
        <w:t xml:space="preserve">Zasady ustalania oceny zintegrowanej Kolokwium z wagą 0.5 plus obrona projektu z wagą 0.5 Warunki zaliczenia wykładu Kolokwium Warunki zaliczenia ćwiczeń projektowych Obecność na zajęciach. Prawidłowe wykonanie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Ozga-Zielińska M., Brzeziński J., 1997. Hydrologia stosowana. Wydawnictwo Naukowe PWN, Warszawa. 2. Prawo wodne 3. Ramowa Dyrektywa Wodna 4. Dyrektywa Parlamentu Europejskiego i rady w sprawie oceny ryzyka powodziowego i zarządzania nim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2026-05-07T05:36:53+02:00</dcterms:created>
  <dcterms:modified xsi:type="dcterms:W3CDTF">2026-05-07T05:36:53+02:00</dcterms:modified>
</cp:coreProperties>
</file>

<file path=docProps/custom.xml><?xml version="1.0" encoding="utf-8"?>
<Properties xmlns="http://schemas.openxmlformats.org/officeDocument/2006/custom-properties" xmlns:vt="http://schemas.openxmlformats.org/officeDocument/2006/docPropsVTypes"/>
</file>