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Teoria i Komputerowa Analiza Konstrukcji</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główny: rozszerzenie umiejętności korzystania z narzędzi matematycznych w modelowaniu, analizie i syntezie konstrukcji inŜynierskich Cele cząstkowe: 1) kultura i ogłada matematyczna w inżynierii 2) synteza zagadnień przez filtr matematyczny 3) umiejętność budowy modelu matematycznego obiektu inżynierskiego i badania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Część pierwsza. Podstawowe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róŜniczkowalność i pochodna, całkowanie, trygonometryczne szeregi Fouriera) Część druga. Równania różniczkowe I zagadnienia graniczne. Podstawowe pojęcia i metody rozwiązania 6. Wiadomości wstępne (przestrzenie funkcji regularnych, przestrzeń dystrybucji, operatory różniczkowe, liniowe operatory różniczkowe cząstkowe, operatory całkowe) 7. Równania różniczkowe zwyczajne (wprowadzenie, całkowanie równań różniczkowych zwyczajnych, zagadnienie Cauchy’ego, zagadnienie początkowe, zagadnienia brzegowe 8. Równania różniczkowe cząstkowe liniowe (wprowadzenie, zagadnienie brzegowe, zagadnienie początkowe, zagadnienie brzegowo-początkowe) 9.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10. Metody rozwiązywania zagadnień granicznych (wprowadzenie, metoda Fouriera, metody przybliżone, metody transformacyjne)</w:t>
      </w:r>
    </w:p>
    <w:p>
      <w:pPr>
        <w:keepNext w:val="1"/>
        <w:spacing w:after="10"/>
      </w:pPr>
      <w:r>
        <w:rPr>
          <w:b/>
          <w:bCs/>
        </w:rPr>
        <w:t xml:space="preserve">Metody oceny: </w:t>
      </w:r>
    </w:p>
    <w:p>
      <w:pPr>
        <w:spacing w:before="20" w:after="190"/>
      </w:pPr>
      <w:r>
        <w:rPr/>
        <w:t xml:space="preserve">1. Pięć sprawdzianów bieżących z przyswojenia wiadomości (do poprawy – na konsultacjach) 2. Wykonanie zadania domowego (trzy zadania z osobistego zestawu) 3.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Nagórski R.: Wybrane zagadnienia matematyki, skrypt w rękopisie (skanowany), Zakład MT na WIL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2026-10-03T22:48:21+02:00</dcterms:created>
  <dcterms:modified xsi:type="dcterms:W3CDTF">2026-10-03T22:48:21+02:00</dcterms:modified>
</cp:coreProperties>
</file>

<file path=docProps/custom.xml><?xml version="1.0" encoding="utf-8"?>
<Properties xmlns="http://schemas.openxmlformats.org/officeDocument/2006/custom-properties" xmlns:vt="http://schemas.openxmlformats.org/officeDocument/2006/docPropsVTypes"/>
</file>