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założeń teorii sprężystości, sprężysto-plastyczności i lepkosprężystości i znajomość równań je opisujących. Umiejętność formułowania zagadnienia brzegowego i początkowego odpowiadającego typowym zagadnieniom konstrukcji przestrzennych, płyt izotropowych i ortotropowych oraz tarcz. Analiza wybranych zadań tarcz i płyt izotropowych i ortotropowych oraz zagadnienia półprzestrzeni. 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Stan przemieszczenia i odkształcenia, warunki nierozdzielności odkształceń. Wektor i tensor naprężenia. Niezmienniki tensorów odkształcenia i naprężenia. Równania równowagi. Związek Hooke'a materiału izotropowego i anizotropowego (w szczególności ortotropowego i transwersalnie izotropowego). Techniczne stałe sprężystości. Równania przemieszczeniowe i naprężeniowe. Sformułowanie zagadnienia brzegowego i początkowego. Zagadnienie falowe. Jednoznaczność rozwiązań. Prawa zachowania masy, pędu, momentu pędu i energii. Zasada prac przygotowanych. Twierdzenie o minimum energii potencjalnej. Tarcze, płaski stan naprężenia i odkształcenia – metody rozwiązań (w tym metoda elementów skończonych). Teoria płyt cienkich izotropowych i ortotropowych, płyty na sprężystym podłożu – metody rozwiązań (w tym metody Ritza- Timshenko i Bubnowa-Galerkina). Zagadnienia półprzestrzeni. Niesprężyste zachowanie materiału: lepkość, plastyczność i pękanie. Hipotezy wytężeniowe, warunek plastyczności i potencjał plastyczności. Materiał sprężysto-plastyczny. Wzmocnienie materiału. Parametry wewnętrzne. Nośność graniczna. Elementy reologii materiałów</w:t>
      </w:r>
    </w:p>
    <w:p>
      <w:pPr>
        <w:keepNext w:val="1"/>
        <w:spacing w:after="10"/>
      </w:pPr>
      <w:r>
        <w:rPr>
          <w:b/>
          <w:bCs/>
        </w:rPr>
        <w:t xml:space="preserve">Metody oceny: </w:t>
      </w:r>
    </w:p>
    <w:p>
      <w:pPr>
        <w:spacing w:before="20" w:after="190"/>
      </w:pPr>
      <w:r>
        <w:rPr/>
        <w:t xml:space="preserve">Dwa projekty i dwa sprawdziany Egzamin pisemny i ustny Ocenianie ciągłe (obecność, aktywność)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spręŜystości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spręŜystości i plastyczności. Skrypt PW (w przygotowaniu).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2026-08-22T03:32:43+02:00</dcterms:created>
  <dcterms:modified xsi:type="dcterms:W3CDTF">2026-08-22T03:32:43+02:00</dcterms:modified>
</cp:coreProperties>
</file>

<file path=docProps/custom.xml><?xml version="1.0" encoding="utf-8"?>
<Properties xmlns="http://schemas.openxmlformats.org/officeDocument/2006/custom-properties" xmlns:vt="http://schemas.openxmlformats.org/officeDocument/2006/docPropsVTypes"/>
</file>