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Jerzy Piłat, Dr hab. inŜ.,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złoŜonych.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obciążenia i warunki klimatyczne. Umiejętność prawidłowego doboru optymalnej technologii z zakresu nawierzchni i systemu izolacji na obiektach mostowych. Umiejętność identyfikacji rodzaju i przyczyn powstawania zniszczeń nawierzchni drogowych.</w:t>
      </w:r>
    </w:p>
    <w:p>
      <w:pPr>
        <w:keepNext w:val="1"/>
        <w:spacing w:after="10"/>
      </w:pPr>
      <w:r>
        <w:rPr>
          <w:b/>
          <w:bCs/>
        </w:rPr>
        <w:t xml:space="preserve">Treści kształcenia: </w:t>
      </w:r>
    </w:p>
    <w:p>
      <w:pPr>
        <w:spacing w:before="20" w:after="190"/>
      </w:pPr>
      <w:r>
        <w:rPr/>
        <w:t xml:space="preserve">Cechy techniczne kruszyw i ich rola w kształtowaniu właściwości szkieletu mineralnego. Rola wypełniacza w mieszance mineralno-asfaltowej. Wykorzystanie materiałów miejscowych do budowy nawierzchni drogowych (kruszywa naturalne, kruszywa węglanowe, kruszywa sztuczne). Asfalty drogowe. Rodzaje rop. Technologia produkcji asfaltów destylowanych i utlenionych. Rodzaje i cechy techniczne. Budowa chemiczna i koloidalna asfaltów. Asfalty modyfikowane. Reologia asfaltów. Modele reologiczne, lepkosprężystość, lepkość, moduł sztywności. Metody badań i oceny. Nowe metody badań i oceny właściwości normowych i funkcjonalnych asfaltów (wymagania metodyki Superpave). Technologia produkcji, rodzaje i właściwości: nowych lepiszczy ekologicznych, emulsji asfaltowych, asfaltów upłynnionych. PodłoŜe. Nowoczesne podbudowy pod nawierzchnie ulepszone. Zasady doboru składu mieszanek gruntów stabilizowanych mechanicznie, cementem, popiołami lotnymi i lepiszczami. Wymagania techniczne, zakres stosowania.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specjalne. Nawierzchnie mostowe. Nawierzchnie „Perpetual”. Technologia kompakt-asfalt. Zniszczenia nawierzchni. Odnowa i utrzymanie nawierzchni. Nawierzchnie z betonu cementowego. Rodzaje, cechy techniczne, zakres stosowania. Ochrona środowiska.</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BłaŜejowski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2026-08-21T17:28:47+02:00</dcterms:created>
  <dcterms:modified xsi:type="dcterms:W3CDTF">2026-08-21T17:28:47+02:00</dcterms:modified>
</cp:coreProperties>
</file>

<file path=docProps/custom.xml><?xml version="1.0" encoding="utf-8"?>
<Properties xmlns="http://schemas.openxmlformats.org/officeDocument/2006/custom-properties" xmlns:vt="http://schemas.openxmlformats.org/officeDocument/2006/docPropsVTypes"/>
</file>